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2FE0" w:rsidR="00DD5CAC" w:rsidP="00761B81" w:rsidRDefault="00DD5CAC" w14:paraId="3FCDDFA9" w14:textId="77777777">
      <w:pPr>
        <w:pStyle w:val="Heading1"/>
      </w:pPr>
      <w:r w:rsidRPr="00922FE0">
        <w:t>POLICY</w:t>
      </w:r>
    </w:p>
    <w:p w:rsidRPr="002F5402" w:rsidR="00DD5CAC" w:rsidP="00DD5CAC" w:rsidRDefault="00DD5CAC" w14:paraId="580A279E" w14:textId="77777777">
      <w:pPr>
        <w:pStyle w:val="BodyTextFirstIndent"/>
      </w:pPr>
      <w:r>
        <w:t xml:space="preserve">It is the policy of </w:t>
      </w:r>
      <w:r w:rsidR="00662AB5">
        <w:t>Advantage Care Health Center</w:t>
      </w:r>
      <w:r w:rsidRPr="006B2A4C">
        <w:t xml:space="preserve"> </w:t>
      </w:r>
      <w:r w:rsidRPr="002F5402">
        <w:t>(</w:t>
      </w:r>
      <w:r>
        <w:t>“</w:t>
      </w:r>
      <w:r w:rsidR="00662AB5">
        <w:t>Center</w:t>
      </w:r>
      <w:r>
        <w:t>”</w:t>
      </w:r>
      <w:r w:rsidRPr="002F5402">
        <w:t xml:space="preserve">) that all </w:t>
      </w:r>
      <w:r w:rsidR="00226941">
        <w:t>personnel</w:t>
      </w:r>
      <w:r w:rsidRPr="002F5402">
        <w:t xml:space="preserve"> shall comply with applicable Federal and </w:t>
      </w:r>
      <w:r w:rsidR="00226941">
        <w:t>S</w:t>
      </w:r>
      <w:r w:rsidRPr="002F5402">
        <w:t>tate Anti-</w:t>
      </w:r>
      <w:r w:rsidR="00226941">
        <w:t>Referral laws</w:t>
      </w:r>
      <w:r w:rsidRPr="002F5402">
        <w:t xml:space="preserve"> and </w:t>
      </w:r>
      <w:r w:rsidR="00226941">
        <w:t xml:space="preserve">related </w:t>
      </w:r>
      <w:r w:rsidRPr="002F5402">
        <w:t xml:space="preserve">regulations.  </w:t>
      </w:r>
      <w:r w:rsidR="00662AB5">
        <w:t>Center</w:t>
      </w:r>
      <w:r w:rsidRPr="002F5402">
        <w:t xml:space="preserve"> has instituted various procedures to ensure compliance with these laws and to assist </w:t>
      </w:r>
      <w:r w:rsidR="00662AB5">
        <w:t>Center</w:t>
      </w:r>
      <w:r w:rsidRPr="002F5402">
        <w:t xml:space="preserve"> in preventing fraud, waste and abuse in Federal </w:t>
      </w:r>
      <w:r w:rsidRPr="002F5402" w:rsidR="00A235E0">
        <w:t>health care programs</w:t>
      </w:r>
      <w:r w:rsidRPr="002F5402">
        <w:t>.</w:t>
      </w:r>
    </w:p>
    <w:p w:rsidRPr="00DA4867" w:rsidR="00DD5CAC" w:rsidP="00761B81" w:rsidRDefault="00DD5CAC" w14:paraId="189EAE58" w14:textId="77777777">
      <w:pPr>
        <w:pStyle w:val="Heading2"/>
      </w:pPr>
      <w:r w:rsidRPr="00DA4867">
        <w:t>OVERVIEW OF THE FEDERAL ANTI-REFERRAL LAWS</w:t>
      </w:r>
    </w:p>
    <w:p w:rsidRPr="006B2A4C" w:rsidR="00DD5CAC" w:rsidP="00761B81" w:rsidRDefault="008D0C7C" w14:paraId="1A93268F" w14:textId="77777777">
      <w:pPr>
        <w:pStyle w:val="Heading3"/>
      </w:pPr>
      <w:r w:rsidRPr="00F75241">
        <w:rPr>
          <w:rStyle w:val="Run-inHeading"/>
        </w:rPr>
        <w:t xml:space="preserve">The </w:t>
      </w:r>
      <w:r w:rsidRPr="00F75241" w:rsidR="00DD5CAC">
        <w:rPr>
          <w:rStyle w:val="Run-inHeading"/>
        </w:rPr>
        <w:t xml:space="preserve">Federal Anti-Kickback </w:t>
      </w:r>
      <w:r w:rsidRPr="00F75241" w:rsidR="00226941">
        <w:rPr>
          <w:rStyle w:val="Run-inHeading"/>
        </w:rPr>
        <w:t>Statute</w:t>
      </w:r>
      <w:r w:rsidRPr="003E219E" w:rsidR="00DD5CAC">
        <w:t xml:space="preserve">. </w:t>
      </w:r>
      <w:r w:rsidRPr="006B2A4C" w:rsidR="00DD5CAC">
        <w:t xml:space="preserve"> Under the Federal </w:t>
      </w:r>
      <w:r w:rsidRPr="006B2A4C">
        <w:t xml:space="preserve">Anti-Kickback </w:t>
      </w:r>
      <w:r>
        <w:t>Statute</w:t>
      </w:r>
      <w:r w:rsidRPr="006B2A4C" w:rsidR="00DD5CAC">
        <w:t xml:space="preserve">, it is a crime to knowingly and willfully solicit, receive, offer or pay any remuneration (including any kickback, bribe or rebate), directly or indirectly, overtly or covertly, in cash or in kind: </w:t>
      </w:r>
      <w:r w:rsidR="00761B81">
        <w:t xml:space="preserve"> </w:t>
      </w:r>
      <w:r w:rsidRPr="006B2A4C" w:rsidR="00DD5CAC">
        <w:t xml:space="preserve">(i) in return for or to induce the referral of an individual for the furnishing or arranging for the furnishing of any item or service for which payment may be made in whole or in part under a Federal </w:t>
      </w:r>
      <w:r w:rsidRPr="006B2A4C" w:rsidR="00A235E0">
        <w:t>health care program</w:t>
      </w:r>
      <w:r w:rsidRPr="006B2A4C" w:rsidR="00DD5CAC">
        <w:t xml:space="preserve">, or (ii) in return for or to induce the purchasing, leasing, ordering or arranging (or the recommending of such) of any good, facility, item or service for which payment may be made in whole or in part under a </w:t>
      </w:r>
      <w:r w:rsidRPr="006B2A4C" w:rsidR="00A235E0">
        <w:t>federal health care program</w:t>
      </w:r>
      <w:r w:rsidRPr="006B2A4C" w:rsidR="00DD5CAC">
        <w:t xml:space="preserve">.  “Federal </w:t>
      </w:r>
      <w:r w:rsidRPr="006B2A4C" w:rsidR="00A235E0">
        <w:t>health care program</w:t>
      </w:r>
      <w:r w:rsidRPr="006B2A4C" w:rsidR="00DD5CAC">
        <w:t xml:space="preserve">” under this </w:t>
      </w:r>
      <w:r w:rsidR="00226941">
        <w:t>statute</w:t>
      </w:r>
      <w:r w:rsidRPr="006B2A4C" w:rsidR="00DD5CAC">
        <w:t xml:space="preserve"> generally includes </w:t>
      </w:r>
      <w:r w:rsidRPr="006B2A4C" w:rsidR="00DD5CAC">
        <w:rPr>
          <w:b/>
          <w:i/>
        </w:rPr>
        <w:t>all</w:t>
      </w:r>
      <w:r w:rsidRPr="006B2A4C" w:rsidR="00DD5CAC">
        <w:t xml:space="preserve"> health care programs that receive </w:t>
      </w:r>
      <w:r w:rsidRPr="006B2A4C" w:rsidR="00DD5CAC">
        <w:rPr>
          <w:b/>
          <w:i/>
        </w:rPr>
        <w:t>any</w:t>
      </w:r>
      <w:r w:rsidRPr="006B2A4C" w:rsidR="00DD5CAC">
        <w:t xml:space="preserve"> funding from the United States government (including, but not limited to, Medicare and Medicaid), as well as certain specified </w:t>
      </w:r>
      <w:r w:rsidR="00226941">
        <w:t>State</w:t>
      </w:r>
      <w:r w:rsidRPr="006B2A4C" w:rsidR="00DD5CAC">
        <w:t xml:space="preserve"> health care programs.</w:t>
      </w:r>
    </w:p>
    <w:p w:rsidRPr="002F5402" w:rsidR="00DD5CAC" w:rsidP="00DD5CAC" w:rsidRDefault="00DD5CAC" w14:paraId="1A3B0575" w14:textId="77777777">
      <w:pPr>
        <w:pStyle w:val="BodyTextFirstIndent"/>
      </w:pPr>
      <w:r w:rsidRPr="002F5402">
        <w:t xml:space="preserve">The Federal </w:t>
      </w:r>
      <w:r w:rsidRPr="002F5402" w:rsidR="008D0C7C">
        <w:t xml:space="preserve">Anti-Kickback </w:t>
      </w:r>
      <w:r w:rsidR="008D0C7C">
        <w:t>Statute</w:t>
      </w:r>
      <w:r w:rsidRPr="002F5402" w:rsidR="008D0C7C">
        <w:t xml:space="preserve"> </w:t>
      </w:r>
      <w:r w:rsidRPr="002F5402">
        <w:t xml:space="preserve">has been broadly interpreted by a number of courts to prohibit remuneration which is offered or paid when the circumstances show that </w:t>
      </w:r>
      <w:r w:rsidRPr="002F5402">
        <w:rPr>
          <w:b/>
          <w:bCs/>
          <w:i/>
          <w:iCs/>
          <w:u w:val="single"/>
        </w:rPr>
        <w:t>one</w:t>
      </w:r>
      <w:r w:rsidRPr="002F5402">
        <w:t xml:space="preserve"> purpose of the arrangement is to induce referrals or otherwise engage in the prohibited conduct </w:t>
      </w:r>
      <w:r w:rsidR="00761B81">
        <w:t>-</w:t>
      </w:r>
      <w:r w:rsidRPr="002F5402">
        <w:t xml:space="preserve"> </w:t>
      </w:r>
      <w:r w:rsidRPr="002F5402">
        <w:rPr>
          <w:b/>
          <w:bCs/>
          <w:i/>
          <w:iCs/>
          <w:u w:val="single"/>
        </w:rPr>
        <w:t>even</w:t>
      </w:r>
      <w:r w:rsidRPr="002F5402">
        <w:t xml:space="preserve"> </w:t>
      </w:r>
      <w:r w:rsidRPr="002F5402">
        <w:rPr>
          <w:b/>
          <w:bCs/>
          <w:i/>
          <w:iCs/>
          <w:u w:val="single"/>
        </w:rPr>
        <w:t>if</w:t>
      </w:r>
      <w:r w:rsidRPr="002F5402">
        <w:t xml:space="preserve"> the arrangement has other, wholly legitimate, business aspects to it.</w:t>
      </w:r>
    </w:p>
    <w:p w:rsidRPr="002F5402" w:rsidR="00DD5CAC" w:rsidP="00DD5CAC" w:rsidRDefault="00DD5CAC" w14:paraId="654D143F" w14:textId="77777777">
      <w:pPr>
        <w:pStyle w:val="BodyTextFirstIndent"/>
      </w:pPr>
      <w:r w:rsidRPr="002F5402">
        <w:t xml:space="preserve">There are, however, a number of statutory exceptions as well as a series of regulatory </w:t>
      </w:r>
      <w:r>
        <w:t>“</w:t>
      </w:r>
      <w:r w:rsidRPr="002F5402">
        <w:t>safe harbors</w:t>
      </w:r>
      <w:r>
        <w:t>”</w:t>
      </w:r>
      <w:r w:rsidRPr="002F5402">
        <w:t xml:space="preserve"> under the Federal </w:t>
      </w:r>
      <w:r w:rsidRPr="002F5402" w:rsidR="008D0C7C">
        <w:t xml:space="preserve">Anti-Kickback </w:t>
      </w:r>
      <w:r w:rsidR="008D0C7C">
        <w:t>Statute</w:t>
      </w:r>
      <w:r w:rsidRPr="002F5402">
        <w:t xml:space="preserve">.  If an arrangement meets every requirement of an applicable exception or </w:t>
      </w:r>
      <w:r>
        <w:t>“</w:t>
      </w:r>
      <w:r w:rsidRPr="002F5402">
        <w:t>safe harbor</w:t>
      </w:r>
      <w:r>
        <w:t>”</w:t>
      </w:r>
      <w:r w:rsidRPr="002F5402">
        <w:t xml:space="preserve"> it will be protected from prosecution under the </w:t>
      </w:r>
      <w:r w:rsidR="00226941">
        <w:t>statute</w:t>
      </w:r>
      <w:r w:rsidRPr="002F5402">
        <w:t xml:space="preserve">.  On the other hand, the failure of an arrangement to fit squarely within a safe harbor or exception does not necessarily render the arrangement illegal </w:t>
      </w:r>
      <w:r w:rsidRPr="002F5402">
        <w:rPr>
          <w:i/>
          <w:iCs/>
        </w:rPr>
        <w:t>per se</w:t>
      </w:r>
      <w:r w:rsidRPr="002F5402">
        <w:t xml:space="preserve"> or otherwise actionable.  Instead, in such cases, the arrangement will be analyzed in light of the governing law and regulations and, in particu</w:t>
      </w:r>
      <w:r w:rsidR="00DA4867">
        <w:t xml:space="preserve">lar, the intent of the parties </w:t>
      </w:r>
      <w:r w:rsidRPr="002F5402">
        <w:t>(</w:t>
      </w:r>
      <w:r w:rsidRPr="002F5402">
        <w:rPr>
          <w:u w:val="single"/>
        </w:rPr>
        <w:t>i.e.</w:t>
      </w:r>
      <w:r w:rsidRPr="002F5402">
        <w:t>, whether the arrangement is intended to induce referrals or otherwise violate the law).</w:t>
      </w:r>
    </w:p>
    <w:p w:rsidRPr="002F5402" w:rsidR="00DD5CAC" w:rsidP="00DD5CAC" w:rsidRDefault="00DD5CAC" w14:paraId="590E9E4F" w14:textId="0CE8B7F0">
      <w:pPr>
        <w:pStyle w:val="BodyTextFirstIndent"/>
      </w:pPr>
      <w:r w:rsidR="00DD5CAC">
        <w:rPr/>
        <w:t xml:space="preserve">Violation of the Federal </w:t>
      </w:r>
      <w:r w:rsidR="008D0C7C">
        <w:rPr/>
        <w:t xml:space="preserve">Anti-Kickback </w:t>
      </w:r>
      <w:r w:rsidR="008D0C7C">
        <w:rPr/>
        <w:t>Statute</w:t>
      </w:r>
      <w:r w:rsidR="008D0C7C">
        <w:rPr/>
        <w:t xml:space="preserve"> </w:t>
      </w:r>
      <w:r w:rsidR="00DD5CAC">
        <w:rPr/>
        <w:t xml:space="preserve">may result in </w:t>
      </w:r>
      <w:r w:rsidR="00DD5CAC">
        <w:rPr/>
        <w:t xml:space="preserve">significant </w:t>
      </w:r>
      <w:r w:rsidRPr="395FCB4D" w:rsidR="6010B11B">
        <w:rPr>
          <w:rFonts w:ascii="Aptos" w:hAnsi="Aptos" w:eastAsia="Aptos" w:cs="Aptos"/>
          <w:noProof w:val="0"/>
          <w:sz w:val="24"/>
          <w:szCs w:val="24"/>
          <w:lang w:val="en-US"/>
        </w:rPr>
        <w:t>criminal fines, imprisonment of up to ten (10) years, civil monetary penalties, treble damages, and exclusion from Federal and State health care programs</w:t>
      </w:r>
      <w:r w:rsidRPr="395FCB4D" w:rsidR="6010B11B">
        <w:rPr>
          <w:rFonts w:ascii="Aptos" w:hAnsi="Aptos" w:eastAsia="Aptos" w:cs="Aptos"/>
          <w:noProof w:val="0"/>
          <w:sz w:val="24"/>
          <w:szCs w:val="24"/>
          <w:lang w:val="en-US"/>
        </w:rPr>
        <w:t>,</w:t>
      </w:r>
      <w:r w:rsidR="00DD5CAC">
        <w:rPr/>
        <w:t xml:space="preserve"> for</w:t>
      </w:r>
      <w:r w:rsidR="00DD5CAC">
        <w:rPr/>
        <w:t xml:space="preserve"> </w:t>
      </w:r>
      <w:r w:rsidRPr="395FCB4D" w:rsidR="00DD5CAC">
        <w:rPr>
          <w:b w:val="1"/>
          <w:bCs w:val="1"/>
          <w:i w:val="1"/>
          <w:iCs w:val="1"/>
          <w:u w:val="single"/>
        </w:rPr>
        <w:t>both</w:t>
      </w:r>
      <w:r w:rsidRPr="395FCB4D" w:rsidR="00DD5CAC">
        <w:rPr>
          <w:i w:val="1"/>
          <w:iCs w:val="1"/>
        </w:rPr>
        <w:t xml:space="preserve"> </w:t>
      </w:r>
      <w:r w:rsidRPr="395FCB4D" w:rsidR="00DD5CAC">
        <w:rPr>
          <w:b w:val="1"/>
          <w:bCs w:val="1"/>
          <w:i w:val="1"/>
          <w:iCs w:val="1"/>
          <w:u w:val="single"/>
        </w:rPr>
        <w:t>sides</w:t>
      </w:r>
      <w:r w:rsidRPr="395FCB4D" w:rsidR="00DD5CAC">
        <w:rPr>
          <w:i w:val="1"/>
          <w:iCs w:val="1"/>
        </w:rPr>
        <w:t xml:space="preserve"> </w:t>
      </w:r>
      <w:r w:rsidR="00DD5CAC">
        <w:rPr/>
        <w:t>of an illegal kickback arrangement</w:t>
      </w:r>
      <w:r w:rsidR="00DD5CAC">
        <w:rPr/>
        <w:t xml:space="preserve">.  </w:t>
      </w:r>
      <w:r w:rsidR="00DD5CAC">
        <w:rPr/>
        <w:t xml:space="preserve">In addition, substantial civil monetary penalties and exclusion from Federal and </w:t>
      </w:r>
      <w:r w:rsidR="00226941">
        <w:rPr/>
        <w:t>State</w:t>
      </w:r>
      <w:r w:rsidR="00DD5CAC">
        <w:rPr/>
        <w:t xml:space="preserve"> health care programs may also result from violations of the Federal anti-kickback </w:t>
      </w:r>
      <w:r w:rsidR="00226941">
        <w:rPr/>
        <w:t>statute</w:t>
      </w:r>
      <w:r w:rsidR="00DD5CAC">
        <w:rPr/>
        <w:t>.</w:t>
      </w:r>
    </w:p>
    <w:p w:rsidRPr="006B2A4C" w:rsidR="00DD5CAC" w:rsidP="00761B81" w:rsidRDefault="00E20202" w14:paraId="20DC2C58" w14:textId="77777777">
      <w:pPr>
        <w:pStyle w:val="Heading3"/>
      </w:pPr>
      <w:r w:rsidRPr="00F75241">
        <w:rPr>
          <w:rStyle w:val="Run-inHeading"/>
        </w:rPr>
        <w:lastRenderedPageBreak/>
        <w:t xml:space="preserve">The </w:t>
      </w:r>
      <w:r w:rsidRPr="00F75241" w:rsidR="00DD5CAC">
        <w:rPr>
          <w:rStyle w:val="Run-inHeading"/>
        </w:rPr>
        <w:t>Federal “Stark” Law</w:t>
      </w:r>
      <w:r w:rsidRPr="003E219E" w:rsidR="00DD5CAC">
        <w:t>.</w:t>
      </w:r>
      <w:r w:rsidRPr="006B2A4C" w:rsidR="00DD5CAC">
        <w:t xml:space="preserve">  In general terms, the Federal “Stark” law prohibits a physician from making a referral </w:t>
      </w:r>
      <w:r w:rsidR="00A235E0">
        <w:t xml:space="preserve">to an entity </w:t>
      </w:r>
      <w:r w:rsidRPr="006B2A4C" w:rsidR="00DD5CAC">
        <w:t>for certain specified “designated health services” that are paid for by Medicare</w:t>
      </w:r>
      <w:r w:rsidR="00BB3012">
        <w:rPr>
          <w:rStyle w:val="FootnoteReference"/>
        </w:rPr>
        <w:footnoteReference w:id="1"/>
      </w:r>
      <w:r w:rsidRPr="006B2A4C" w:rsidR="00DD5CAC">
        <w:t xml:space="preserve"> to an entity when the physician (or his or her immediate family</w:t>
      </w:r>
      <w:r w:rsidRPr="002F5402" w:rsidR="00DD5CAC">
        <w:t xml:space="preserve"> </w:t>
      </w:r>
      <w:r w:rsidRPr="006B2A4C" w:rsidR="00DD5CAC">
        <w:t>member) has a “financial relationship” (that is, an ownership interest, an investment interest or a compensation relationship) with that entity, unless an exception to the law is squarely met.  If the referral is prohibited, so too is the submission of a claim for payment by the entity that receives the prohibited referral.</w:t>
      </w:r>
    </w:p>
    <w:p w:rsidRPr="002F5402" w:rsidR="00A235E0" w:rsidP="00A235E0" w:rsidRDefault="00A235E0" w14:paraId="399DF82C" w14:textId="77777777">
      <w:pPr>
        <w:pStyle w:val="BodyTextFirstIndent"/>
      </w:pPr>
      <w:r w:rsidRPr="002F5402">
        <w:t xml:space="preserve">Currently, the Federal </w:t>
      </w:r>
      <w:r>
        <w:t>“</w:t>
      </w:r>
      <w:r w:rsidRPr="002F5402">
        <w:t>Stark</w:t>
      </w:r>
      <w:r>
        <w:t>”</w:t>
      </w:r>
      <w:r w:rsidRPr="002F5402">
        <w:t xml:space="preserve"> law covers the following </w:t>
      </w:r>
      <w:r>
        <w:t>“</w:t>
      </w:r>
      <w:r w:rsidRPr="002F5402">
        <w:t>designated health services</w:t>
      </w:r>
      <w:r>
        <w:t>”</w:t>
      </w:r>
      <w:r w:rsidRPr="002F5402">
        <w:t>:  (</w:t>
      </w:r>
      <w:r>
        <w:t>a</w:t>
      </w:r>
      <w:r w:rsidRPr="002F5402">
        <w:t>)</w:t>
      </w:r>
      <w:r w:rsidR="00325691">
        <w:t> </w:t>
      </w:r>
      <w:r w:rsidRPr="002F5402">
        <w:t>Clinical laboratory services; (</w:t>
      </w:r>
      <w:r>
        <w:t>b</w:t>
      </w:r>
      <w:r w:rsidRPr="002F5402">
        <w:t>) Physical therapy</w:t>
      </w:r>
      <w:r>
        <w:t xml:space="preserve"> services; (c) O</w:t>
      </w:r>
      <w:r w:rsidRPr="002F5402">
        <w:t>ccupational therapy</w:t>
      </w:r>
      <w:r>
        <w:t xml:space="preserve"> services; </w:t>
      </w:r>
      <w:r w:rsidRPr="002F5402">
        <w:t xml:space="preserve"> (</w:t>
      </w:r>
      <w:r>
        <w:t>d</w:t>
      </w:r>
      <w:r w:rsidRPr="002F5402">
        <w:t xml:space="preserve">) Radiology </w:t>
      </w:r>
      <w:r w:rsidRPr="000E2D81">
        <w:t>services, including magnetic resonance imaging, computerized axial tomography</w:t>
      </w:r>
      <w:r>
        <w:t xml:space="preserve"> scans, and ultrasound services</w:t>
      </w:r>
      <w:r w:rsidRPr="002F5402">
        <w:t>; (</w:t>
      </w:r>
      <w:r>
        <w:t>e</w:t>
      </w:r>
      <w:r w:rsidRPr="002F5402">
        <w:t>) Radiation therapy services and supplies; (</w:t>
      </w:r>
      <w:r>
        <w:t>f</w:t>
      </w:r>
      <w:r w:rsidRPr="002F5402">
        <w:t>) Durable medical equipment and supplies; (</w:t>
      </w:r>
      <w:r>
        <w:t>g</w:t>
      </w:r>
      <w:r w:rsidRPr="002F5402">
        <w:t>) Parenteral and enteral nutrients, equipment, and supplies; (</w:t>
      </w:r>
      <w:r>
        <w:t>h)</w:t>
      </w:r>
      <w:r w:rsidR="00325691">
        <w:t> </w:t>
      </w:r>
      <w:r w:rsidRPr="002F5402">
        <w:t>Prosthetics, orthotics, and prosthetic devices and supplies; (</w:t>
      </w:r>
      <w:r>
        <w:t>i</w:t>
      </w:r>
      <w:r w:rsidRPr="002F5402">
        <w:t>) Home health services; (</w:t>
      </w:r>
      <w:r>
        <w:t>j</w:t>
      </w:r>
      <w:r w:rsidRPr="002F5402">
        <w:t>)</w:t>
      </w:r>
      <w:r w:rsidR="00325691">
        <w:t> </w:t>
      </w:r>
      <w:r w:rsidRPr="002F5402">
        <w:t>Outpatient prescription drugs; (</w:t>
      </w:r>
      <w:r>
        <w:t>k</w:t>
      </w:r>
      <w:r w:rsidRPr="002F5402">
        <w:t xml:space="preserve">) Inpatient and outpatient </w:t>
      </w:r>
      <w:r>
        <w:t xml:space="preserve">hospital </w:t>
      </w:r>
      <w:r w:rsidRPr="002F5402">
        <w:t>services</w:t>
      </w:r>
      <w:r>
        <w:t>; and (l) O</w:t>
      </w:r>
      <w:r w:rsidRPr="002F5402">
        <w:t>utpatient spe</w:t>
      </w:r>
      <w:r>
        <w:t>ech-language pathology services.</w:t>
      </w:r>
    </w:p>
    <w:p w:rsidRPr="002F5402" w:rsidR="00DD5CAC" w:rsidP="00DD5CAC" w:rsidRDefault="00DD5CAC" w14:paraId="7C467F68" w14:textId="77777777">
      <w:pPr>
        <w:pStyle w:val="BodyTextFirstIndent"/>
      </w:pPr>
      <w:r w:rsidRPr="002F5402">
        <w:t xml:space="preserve">In addition to the conduct directly prohibited by the law, the statute also prohibits </w:t>
      </w:r>
      <w:r>
        <w:t>“</w:t>
      </w:r>
      <w:r w:rsidRPr="002F5402">
        <w:t>circumvention schemes,</w:t>
      </w:r>
      <w:r>
        <w:t>”</w:t>
      </w:r>
      <w:r w:rsidRPr="002F5402">
        <w:t xml:space="preserve"> </w:t>
      </w:r>
      <w:r w:rsidRPr="002F5402">
        <w:rPr>
          <w:u w:val="single"/>
        </w:rPr>
        <w:t>i.e.</w:t>
      </w:r>
      <w:r w:rsidRPr="002F5402">
        <w:t>, those arrangements that are designed to obtain referrals indirectly that cannot be made directly.</w:t>
      </w:r>
    </w:p>
    <w:p w:rsidRPr="002F5402" w:rsidR="00A235E0" w:rsidP="00A235E0" w:rsidRDefault="00A235E0" w14:paraId="3792A74D" w14:textId="77777777">
      <w:pPr>
        <w:pStyle w:val="BodyTextFirstIndent"/>
      </w:pPr>
      <w:r w:rsidRPr="002F5402">
        <w:t xml:space="preserve">The Federal </w:t>
      </w:r>
      <w:r>
        <w:t>“</w:t>
      </w:r>
      <w:r w:rsidRPr="002F5402">
        <w:t>Stark</w:t>
      </w:r>
      <w:r>
        <w:t>”</w:t>
      </w:r>
      <w:r w:rsidRPr="002F5402">
        <w:t xml:space="preserve"> law contains a number of statutory exceptions</w:t>
      </w:r>
      <w:r>
        <w:t>.</w:t>
      </w:r>
      <w:r w:rsidRPr="002F5402">
        <w:t xml:space="preserve"> </w:t>
      </w:r>
      <w:r w:rsidR="00761B81">
        <w:t xml:space="preserve"> </w:t>
      </w:r>
      <w:r w:rsidRPr="002F5402">
        <w:t xml:space="preserve">In addition, there are also a series of regulatory exceptions to the </w:t>
      </w:r>
      <w:r>
        <w:t>“</w:t>
      </w:r>
      <w:r w:rsidRPr="002F5402">
        <w:t>Stark</w:t>
      </w:r>
      <w:r>
        <w:t>”</w:t>
      </w:r>
      <w:r w:rsidRPr="002F5402">
        <w:t xml:space="preserve"> law.</w:t>
      </w:r>
      <w:r>
        <w:t xml:space="preserve"> </w:t>
      </w:r>
      <w:r w:rsidR="00761B81">
        <w:t xml:space="preserve"> </w:t>
      </w:r>
      <w:r>
        <w:t>A number of the “Stark” exceptions are similar (but not identical) to the Federal Anti-Kickback “Safe Harbors.”</w:t>
      </w:r>
    </w:p>
    <w:p w:rsidRPr="002F5402" w:rsidR="00DD5CAC" w:rsidP="00DD5CAC" w:rsidRDefault="00DD5CAC" w14:paraId="10290BD1" w14:textId="77777777">
      <w:pPr>
        <w:pStyle w:val="BodyTextFirstIndent"/>
      </w:pPr>
      <w:r w:rsidRPr="002F5402">
        <w:t xml:space="preserve">Unlike the Federal </w:t>
      </w:r>
      <w:r w:rsidRPr="002F5402" w:rsidR="008D0C7C">
        <w:t xml:space="preserve">Anti-Kickback </w:t>
      </w:r>
      <w:r w:rsidR="008D0C7C">
        <w:t>Statute</w:t>
      </w:r>
      <w:r w:rsidR="00A235E0">
        <w:t>, however, if the Federal “S</w:t>
      </w:r>
      <w:r w:rsidRPr="002F5402">
        <w:t>tark</w:t>
      </w:r>
      <w:r w:rsidR="00A235E0">
        <w:t>”</w:t>
      </w:r>
      <w:r w:rsidRPr="002F5402">
        <w:t xml:space="preserve"> law is implicated, all relevant exceptions </w:t>
      </w:r>
      <w:r w:rsidRPr="002F5402">
        <w:rPr>
          <w:u w:val="single"/>
        </w:rPr>
        <w:t>must</w:t>
      </w:r>
      <w:r w:rsidRPr="002F5402">
        <w:t xml:space="preserve"> be squarely met, or the law will have been violated.  </w:t>
      </w:r>
      <w:r w:rsidR="00A235E0">
        <w:t xml:space="preserve">The Federal “Stark” law is a “strict liability” law.  </w:t>
      </w:r>
      <w:r w:rsidRPr="002F5402">
        <w:t xml:space="preserve">In other words, unlike with the Federal </w:t>
      </w:r>
      <w:r w:rsidRPr="002F5402" w:rsidR="008D0C7C">
        <w:t xml:space="preserve">Anti-Kickback </w:t>
      </w:r>
      <w:r w:rsidR="008D0C7C">
        <w:t>Statute</w:t>
      </w:r>
      <w:r w:rsidRPr="002F5402">
        <w:t xml:space="preserve">, the intent of the parties is irrelevant from a </w:t>
      </w:r>
      <w:r>
        <w:t>“</w:t>
      </w:r>
      <w:r w:rsidRPr="002F5402">
        <w:t>Stark</w:t>
      </w:r>
      <w:r>
        <w:t>”</w:t>
      </w:r>
      <w:r w:rsidRPr="002F5402">
        <w:t xml:space="preserve"> perspective.</w:t>
      </w:r>
    </w:p>
    <w:p w:rsidRPr="002F5402" w:rsidR="00DD5CAC" w:rsidP="00DD5CAC" w:rsidRDefault="00DD5CAC" w14:paraId="11B71869" w14:textId="77777777">
      <w:pPr>
        <w:pStyle w:val="BodyTextFirstIndent"/>
      </w:pPr>
      <w:r w:rsidRPr="002F5402">
        <w:t xml:space="preserve">The penalties for violating the Federal </w:t>
      </w:r>
      <w:r w:rsidR="00A235E0">
        <w:t>“</w:t>
      </w:r>
      <w:r w:rsidRPr="002F5402">
        <w:t>Stark</w:t>
      </w:r>
      <w:r w:rsidR="00A235E0">
        <w:t>”</w:t>
      </w:r>
      <w:r w:rsidRPr="002F5402">
        <w:t xml:space="preserve"> law include:</w:t>
      </w:r>
      <w:r w:rsidR="00761B81">
        <w:t xml:space="preserve"> </w:t>
      </w:r>
      <w:r w:rsidRPr="002F5402">
        <w:t xml:space="preserve"> (i) the denial of, or the requirement to refund, any payments for services that resulted from an unlawful referral; (ii) civil monetary penalties of up to $15,000 for each service for which a person presents or causes to be presented a bill or claim that they know or should know results from a prohibited referral, or for which a required refund has not been made,</w:t>
      </w:r>
      <w:r>
        <w:rPr>
          <w:rStyle w:val="FootnoteReference"/>
        </w:rPr>
        <w:footnoteReference w:id="2"/>
      </w:r>
      <w:r w:rsidRPr="002F5402">
        <w:t xml:space="preserve"> plus assessments of up to three times the amount </w:t>
      </w:r>
      <w:r w:rsidRPr="002F5402">
        <w:lastRenderedPageBreak/>
        <w:t xml:space="preserve">claimed in lieu of damages; and (iii) exclusion from the Medicare and Medicaid programs as well as other </w:t>
      </w:r>
      <w:r w:rsidR="00E20E1C">
        <w:t>Federal and/or State</w:t>
      </w:r>
      <w:r w:rsidRPr="002F5402">
        <w:t xml:space="preserve"> health-care programs.</w:t>
      </w:r>
    </w:p>
    <w:p w:rsidRPr="002F5402" w:rsidR="00DD5CAC" w:rsidP="00761B81" w:rsidRDefault="00414A55" w14:paraId="38303290" w14:textId="77777777">
      <w:pPr>
        <w:pStyle w:val="Heading2"/>
      </w:pPr>
      <w:r w:rsidRPr="002F5402">
        <w:t>OVERVIEW OF RELEVANT STATE ANTI-REFERRAL LAWS</w:t>
      </w:r>
    </w:p>
    <w:p w:rsidRPr="002F5402" w:rsidR="00DD5CAC" w:rsidP="00761B81" w:rsidRDefault="00DD5CAC" w14:paraId="2C107D8E" w14:textId="77777777">
      <w:pPr>
        <w:pStyle w:val="Heading3"/>
      </w:pPr>
      <w:r w:rsidRPr="003E219E">
        <w:rPr>
          <w:rStyle w:val="Run-inHeading"/>
        </w:rPr>
        <w:t>New York’s Anti-Kickback Statute</w:t>
      </w:r>
      <w:r w:rsidRPr="006B2A4C">
        <w:t xml:space="preserve">.  Similar to the Federal </w:t>
      </w:r>
      <w:r w:rsidR="00E20E1C">
        <w:t>law</w:t>
      </w:r>
      <w:r w:rsidRPr="006B2A4C">
        <w:t xml:space="preserve">, New York State also makes it a crime to offer, agree to give or give any payment or other consideration in any form to another person to the extent such payment or other consideration is given: </w:t>
      </w:r>
      <w:r w:rsidR="00761B81">
        <w:t xml:space="preserve"> </w:t>
      </w:r>
      <w:r w:rsidRPr="006B2A4C">
        <w:t xml:space="preserve">(i) for the referral of services for which payment is made under the Medicaid Program; or (ii) to purchase, lease or order any good, facility, service or item for which payment is made under the Medicaid Program. </w:t>
      </w:r>
      <w:r w:rsidR="00761B81">
        <w:t xml:space="preserve"> </w:t>
      </w:r>
      <w:r w:rsidRPr="006B2A4C">
        <w:t>Medicaid providers who violate this statute may be found guilty of a misdemeanor crime punishable by fines of up to $10,000, or imprisonment for up to one year or</w:t>
      </w:r>
      <w:r w:rsidRPr="002F5402">
        <w:t xml:space="preserve"> </w:t>
      </w:r>
      <w:r w:rsidRPr="006B2A4C">
        <w:t>both; except that Medicaid providers that violate this statute and obtain money or property having a value in excess of $7,500 may be found guilty of a class E felony.</w:t>
      </w:r>
    </w:p>
    <w:p w:rsidRPr="006B2A4C" w:rsidR="00DD5CAC" w:rsidP="00761B81" w:rsidRDefault="00DD5CAC" w14:paraId="0FAD6FC1" w14:textId="77777777">
      <w:pPr>
        <w:pStyle w:val="Heading3"/>
      </w:pPr>
      <w:r w:rsidRPr="003E219E">
        <w:rPr>
          <w:rStyle w:val="Run-inHeading"/>
        </w:rPr>
        <w:t xml:space="preserve">The New York State </w:t>
      </w:r>
      <w:r w:rsidRPr="003E219E" w:rsidR="00A235E0">
        <w:rPr>
          <w:rStyle w:val="Run-inHeading"/>
        </w:rPr>
        <w:t>“Stark”</w:t>
      </w:r>
      <w:r w:rsidRPr="003E219E">
        <w:rPr>
          <w:rStyle w:val="Run-inHeading"/>
        </w:rPr>
        <w:t xml:space="preserve"> Law</w:t>
      </w:r>
      <w:r w:rsidRPr="003E219E" w:rsidR="00E20E1C">
        <w:rPr>
          <w:rStyle w:val="Run-inHeading"/>
        </w:rPr>
        <w:t xml:space="preserve"> (the “Health Care Practitioners Referrals” Law)</w:t>
      </w:r>
      <w:r w:rsidRPr="003E219E">
        <w:t>.</w:t>
      </w:r>
      <w:r w:rsidRPr="006B2A4C">
        <w:t xml:space="preserve">  In New York</w:t>
      </w:r>
      <w:r w:rsidR="00E20E1C">
        <w:t xml:space="preserve"> State</w:t>
      </w:r>
      <w:r w:rsidRPr="006B2A4C">
        <w:t>, a practitioner may not make a referral to a health care provider for clinical laboratory services, pharmacy services, radiation therapy services, x-ray or imaging services or physical therapy services if the practitioner or a member of his immediate family has a financial relationship (including an ownership interest, an investment interest or a compensation arrangement) with that provider, unless a statutory or regulatory exception is met (and again, there are a number of varied exceptions that exist).</w:t>
      </w:r>
    </w:p>
    <w:p w:rsidRPr="002F5402" w:rsidR="00DD5CAC" w:rsidP="00DD5CAC" w:rsidRDefault="00DD5CAC" w14:paraId="0BA4F750" w14:textId="77777777">
      <w:pPr>
        <w:pStyle w:val="BodyTextFirstIndent"/>
      </w:pPr>
      <w:r w:rsidRPr="002F5402">
        <w:t xml:space="preserve">Unlike its Federal counterpart, the New York State Stark law covers all </w:t>
      </w:r>
      <w:r w:rsidRPr="002F5402" w:rsidR="008D0C7C">
        <w:t>payers</w:t>
      </w:r>
      <w:r w:rsidRPr="002F5402">
        <w:t xml:space="preserve">.  If the referral is prohibited, so too is any demand for payment.  The New York State </w:t>
      </w:r>
      <w:r w:rsidR="00A235E0">
        <w:t>“Stark”</w:t>
      </w:r>
      <w:r w:rsidRPr="002F5402">
        <w:t xml:space="preserve"> law also covers any cross-referral scheme designed to make referrals indirectly that could not be made directly.  A provider or practitioner that collects any amount under a prohibited referral is jointly and severally liable to the </w:t>
      </w:r>
      <w:r w:rsidRPr="002F5402" w:rsidR="008D0C7C">
        <w:t>payer</w:t>
      </w:r>
      <w:r w:rsidRPr="002F5402">
        <w:t xml:space="preserve">.  In addition, disciplinary action (including license revocation) by the appropriate </w:t>
      </w:r>
      <w:r w:rsidR="00226941">
        <w:t>State</w:t>
      </w:r>
      <w:r w:rsidRPr="002F5402">
        <w:t xml:space="preserve"> licensing authority is also a possibility.  As with the Federal </w:t>
      </w:r>
      <w:r w:rsidR="00A235E0">
        <w:t>“Stark”</w:t>
      </w:r>
      <w:r w:rsidRPr="002F5402">
        <w:t xml:space="preserve"> law, if the New York State </w:t>
      </w:r>
      <w:r w:rsidR="00A235E0">
        <w:t>“Stark”</w:t>
      </w:r>
      <w:r w:rsidRPr="002F5402">
        <w:t xml:space="preserve"> law is implicated, all applicable exceptions must be met, or the law will have been violated (</w:t>
      </w:r>
      <w:r w:rsidRPr="008D0C7C">
        <w:rPr>
          <w:u w:val="single"/>
        </w:rPr>
        <w:t>i.e.</w:t>
      </w:r>
      <w:r w:rsidRPr="002F5402">
        <w:t xml:space="preserve">, </w:t>
      </w:r>
      <w:r w:rsidR="00E20E1C">
        <w:t xml:space="preserve">it, too is a “strict liability” law and </w:t>
      </w:r>
      <w:r w:rsidRPr="002F5402">
        <w:t>the intent of the parties is irrelevant).</w:t>
      </w:r>
    </w:p>
    <w:p w:rsidRPr="008D0C7C" w:rsidR="00DD5CAC" w:rsidP="00761B81" w:rsidRDefault="003E1F4A" w14:paraId="52B07461" w14:textId="77777777">
      <w:pPr>
        <w:pStyle w:val="Heading2"/>
      </w:pPr>
      <w:r w:rsidRPr="008D0C7C">
        <w:t>COMPLIANCE WITH ANTI-REFERRAL LAWS</w:t>
      </w:r>
    </w:p>
    <w:p w:rsidR="00E20E1C" w:rsidP="00E20E1C" w:rsidRDefault="00E20E1C" w14:paraId="566D8F8B" w14:textId="77777777">
      <w:pPr>
        <w:pStyle w:val="BodyTextFirstIndent"/>
      </w:pPr>
      <w:r>
        <w:t xml:space="preserve">It is </w:t>
      </w:r>
      <w:r w:rsidR="00662AB5">
        <w:t>Center</w:t>
      </w:r>
      <w:r>
        <w:t xml:space="preserve">’s intent to at all times comply with the anti-referral laws to which it is subject.  Given the complexity of these laws, outside counsel will be consulted as necessary to ensure </w:t>
      </w:r>
      <w:r w:rsidR="00662AB5">
        <w:t>Center</w:t>
      </w:r>
      <w:r w:rsidR="00A44482">
        <w:t>’s</w:t>
      </w:r>
      <w:r w:rsidR="00325691">
        <w:t xml:space="preserve"> on-going compliance.</w:t>
      </w:r>
    </w:p>
    <w:p w:rsidR="00E20E1C" w:rsidP="00E20E1C" w:rsidRDefault="00E20E1C" w14:paraId="4428AD53" w14:textId="77777777">
      <w:pPr>
        <w:pStyle w:val="BodyTextFirstIndent"/>
      </w:pPr>
      <w:r>
        <w:t xml:space="preserve">The decision to refer a patient is a separate and independent clinical decision made by the referring physician or practitioner.  </w:t>
      </w:r>
      <w:r w:rsidR="00662AB5">
        <w:t>Center</w:t>
      </w:r>
      <w:r>
        <w:t xml:space="preserve"> will not knowingly and willfully offer, pay, solicit or receive remuneration to induce or reward the referral of business reimbursable under any Federal or State health care program.  Nor will </w:t>
      </w:r>
      <w:r w:rsidR="00662AB5">
        <w:t>Center</w:t>
      </w:r>
      <w:r>
        <w:t xml:space="preserve"> otherwise </w:t>
      </w:r>
      <w:r w:rsidRPr="002F5402">
        <w:t xml:space="preserve">engage in </w:t>
      </w:r>
      <w:r>
        <w:t xml:space="preserve">any relationship or arrangement </w:t>
      </w:r>
      <w:r w:rsidRPr="002F5402">
        <w:lastRenderedPageBreak/>
        <w:t>that violates the anti-referral laws</w:t>
      </w:r>
      <w:r>
        <w:t xml:space="preserve">.  Moreover, it is </w:t>
      </w:r>
      <w:r w:rsidR="00662AB5">
        <w:t>Center</w:t>
      </w:r>
      <w:r w:rsidR="00A44482">
        <w:t>’s</w:t>
      </w:r>
      <w:r>
        <w:t xml:space="preserve"> policy to avoid relationships or arrangements that </w:t>
      </w:r>
      <w:r w:rsidRPr="002F5402">
        <w:t>create an appearance of illegality or impropriety</w:t>
      </w:r>
      <w:r w:rsidR="00325691">
        <w:t>.</w:t>
      </w:r>
    </w:p>
    <w:p w:rsidR="00A44482" w:rsidP="00761B81" w:rsidRDefault="00DD5CAC" w14:paraId="678E1D38" w14:textId="77777777">
      <w:pPr>
        <w:pStyle w:val="Heading3"/>
      </w:pPr>
      <w:r w:rsidRPr="00F75241">
        <w:rPr>
          <w:rStyle w:val="Run-inHeading"/>
        </w:rPr>
        <w:t>Marketing Activities</w:t>
      </w:r>
      <w:r w:rsidRPr="003E219E">
        <w:t>.</w:t>
      </w:r>
      <w:r w:rsidRPr="006B2A4C">
        <w:t xml:space="preserve">  All marketing activities and advertising by </w:t>
      </w:r>
      <w:r w:rsidR="00662AB5">
        <w:t>Center</w:t>
      </w:r>
      <w:r w:rsidRPr="006B2A4C">
        <w:t xml:space="preserve"> </w:t>
      </w:r>
      <w:r w:rsidR="00226941">
        <w:t>personnel</w:t>
      </w:r>
      <w:r w:rsidRPr="006B2A4C">
        <w:t xml:space="preserve"> must be based on the merits of the services provided and </w:t>
      </w:r>
      <w:r w:rsidRPr="00A44482">
        <w:rPr>
          <w:i/>
        </w:rPr>
        <w:t>not</w:t>
      </w:r>
      <w:r w:rsidRPr="006B2A4C">
        <w:t xml:space="preserve"> on any promise, express or implied, of remuneration for referrals.  In addition, all marketing activities and advertising must be truthful and not misleading, and must be supported by evidence to substantiate any claims made</w:t>
      </w:r>
      <w:r w:rsidR="00E20E1C">
        <w:t xml:space="preserve"> and must comply with all applicable legal requirements.  </w:t>
      </w:r>
      <w:r w:rsidR="00662AB5">
        <w:t>Center</w:t>
      </w:r>
      <w:r w:rsidR="00E20E1C">
        <w:t xml:space="preserve">’s </w:t>
      </w:r>
      <w:r w:rsidRPr="006B2A4C">
        <w:t xml:space="preserve">best advertisements are the quality of the medical services we provide.  </w:t>
      </w:r>
      <w:r w:rsidR="00662AB5">
        <w:t>Center</w:t>
      </w:r>
      <w:r w:rsidRPr="006B2A4C">
        <w:t xml:space="preserve"> </w:t>
      </w:r>
      <w:r w:rsidR="00226941">
        <w:t>personnel</w:t>
      </w:r>
      <w:r w:rsidRPr="006B2A4C">
        <w:t xml:space="preserve"> should not disparage the service</w:t>
      </w:r>
      <w:r w:rsidR="009B6399">
        <w:t>s</w:t>
      </w:r>
      <w:r w:rsidRPr="006B2A4C">
        <w:t xml:space="preserve"> or business of a competitor through the use of false or misleading representations.  All marketing materials must be reviewed and approved by the Compliance Officer before they are disseminated.</w:t>
      </w:r>
      <w:r w:rsidR="00A44482">
        <w:t xml:space="preserve"> </w:t>
      </w:r>
      <w:r w:rsidR="00761B81">
        <w:t xml:space="preserve"> </w:t>
      </w:r>
      <w:r w:rsidR="00A44482">
        <w:t>The Compliance Officer may consult with legal counsel, as necessary and appropriate.</w:t>
      </w:r>
    </w:p>
    <w:p w:rsidRPr="00084103" w:rsidR="00A44482" w:rsidP="00761B81" w:rsidRDefault="00A44482" w14:paraId="5203E5E7" w14:textId="77777777">
      <w:pPr>
        <w:pStyle w:val="Heading2"/>
      </w:pPr>
      <w:r>
        <w:t>QUESTIONS</w:t>
      </w:r>
    </w:p>
    <w:p w:rsidRPr="00F91875" w:rsidR="00A44482" w:rsidP="00A44482" w:rsidRDefault="00A44482" w14:paraId="7A97B2B8" w14:textId="77777777">
      <w:pPr>
        <w:pStyle w:val="BodyTextFirstIndent"/>
        <w:rPr>
          <w:b/>
        </w:rPr>
      </w:pPr>
      <w:r>
        <w:t xml:space="preserve">To the extent that you have any questions regarding the propriety of an existing or prospective arrangement or relationship (whether under the laws discussed herein, under our compliance policies, or otherwise), you are encouraged to contact </w:t>
      </w:r>
      <w:r w:rsidR="00662AB5">
        <w:t>Center</w:t>
      </w:r>
      <w:r>
        <w:t xml:space="preserve">’s Compliance Officer.  </w:t>
      </w:r>
      <w:r w:rsidR="00835AB6">
        <w:t>Sh</w:t>
      </w:r>
      <w:r w:rsidRPr="00DA4867" w:rsidR="00DA4867">
        <w:t xml:space="preserve">e may be reached by email at </w:t>
      </w:r>
      <w:r w:rsidRPr="00835AB6" w:rsidR="00835AB6">
        <w:t xml:space="preserve">dweissbrot@advantagecaredtc.org </w:t>
      </w:r>
      <w:r w:rsidR="00070FF7">
        <w:t>or</w:t>
      </w:r>
      <w:r w:rsidR="00B53AC4">
        <w:t xml:space="preserve"> by telephone at </w:t>
      </w:r>
      <w:r w:rsidR="00070FF7">
        <w:t xml:space="preserve">(516) </w:t>
      </w:r>
      <w:r w:rsidR="00835AB6">
        <w:t>686-4400</w:t>
      </w:r>
      <w:r w:rsidR="00FA4C96">
        <w:t xml:space="preserve"> Extension </w:t>
      </w:r>
      <w:r w:rsidR="00662AB5">
        <w:t>2395</w:t>
      </w:r>
      <w:r w:rsidRPr="00DA4867">
        <w:t>.</w:t>
      </w:r>
      <w:r>
        <w:t xml:space="preserve">  In addition, compliance concerns may be submitted via </w:t>
      </w:r>
      <w:r w:rsidRPr="00DA4867" w:rsidR="00DA4867">
        <w:t xml:space="preserve">the Compliance Hotline at </w:t>
      </w:r>
      <w:r w:rsidR="00070FF7">
        <w:t>(516) 686-4450</w:t>
      </w:r>
      <w:r w:rsidRPr="00DA4867" w:rsidR="00DA4867">
        <w:t>.</w:t>
      </w:r>
    </w:p>
    <w:p w:rsidR="00414A55" w:rsidP="00761B81" w:rsidRDefault="00414A55" w14:paraId="28B03AF3" w14:textId="77777777">
      <w:pPr>
        <w:pStyle w:val="BodyText"/>
      </w:pPr>
    </w:p>
    <w:sectPr w:rsidR="00414A55" w:rsidSect="00F15F9C">
      <w:headerReference w:type="even" r:id="rId7"/>
      <w:headerReference w:type="default" r:id="rId8"/>
      <w:footerReference w:type="even" r:id="rId9"/>
      <w:footerReference w:type="default" r:id="rId10"/>
      <w:headerReference w:type="first" r:id="rId11"/>
      <w:footerReference w:type="first" r:id="rId12"/>
      <w:pgSz w:w="12240" w:h="15840" w:orient="portrait" w:code="1"/>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5CAC" w:rsidP="00DD5CAC" w:rsidRDefault="00DD5CAC" w14:paraId="1AF2CF1B" w14:textId="77777777">
      <w:r>
        <w:separator/>
      </w:r>
    </w:p>
  </w:endnote>
  <w:endnote w:type="continuationSeparator" w:id="0">
    <w:p w:rsidR="00DD5CAC" w:rsidP="00DD5CAC" w:rsidRDefault="00DD5CAC" w14:paraId="4A99B9B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F10" w:rsidRDefault="00880F10" w14:paraId="790B27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086" w:rsidRDefault="00887086" w14:paraId="55CDC0E5" w14:textId="77777777">
    <w:pPr>
      <w:pStyle w:val="Footer"/>
    </w:pPr>
  </w:p>
  <w:p w:rsidR="00887086" w:rsidP="00887086" w:rsidRDefault="001746FE" w14:paraId="516DF286" w14:textId="77777777">
    <w:pPr>
      <w:pStyle w:val="Footer"/>
    </w:pPr>
    <w:r>
      <w:rPr>
        <w:noProof/>
        <w:sz w:val="18"/>
      </w:rPr>
      <w:t>6822357v.2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086" w:rsidRDefault="00887086" w14:paraId="1F06BB11" w14:textId="77777777">
    <w:pPr>
      <w:pStyle w:val="Footer"/>
    </w:pPr>
  </w:p>
  <w:p w:rsidR="00887086" w:rsidP="00887086" w:rsidRDefault="001746FE" w14:paraId="60434F65" w14:textId="77777777">
    <w:pPr>
      <w:pStyle w:val="Footer"/>
    </w:pPr>
    <w:r>
      <w:rPr>
        <w:noProof/>
        <w:sz w:val="18"/>
      </w:rPr>
      <w:t>6822357v.2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5CAC" w:rsidP="00DD5CAC" w:rsidRDefault="00DD5CAC" w14:paraId="0BD24ABB" w14:textId="77777777">
      <w:r>
        <w:separator/>
      </w:r>
    </w:p>
  </w:footnote>
  <w:footnote w:type="continuationSeparator" w:id="0">
    <w:p w:rsidR="00DD5CAC" w:rsidP="00DD5CAC" w:rsidRDefault="00DD5CAC" w14:paraId="4421710C" w14:textId="77777777">
      <w:r>
        <w:continuationSeparator/>
      </w:r>
    </w:p>
  </w:footnote>
  <w:footnote w:id="1">
    <w:p w:rsidR="00BF2198" w:rsidP="00761B81" w:rsidRDefault="00BB3012" w14:paraId="1CD98579" w14:textId="77777777">
      <w:pPr>
        <w:pStyle w:val="FootnoteText"/>
      </w:pPr>
      <w:r>
        <w:rPr>
          <w:rStyle w:val="FootnoteReference"/>
        </w:rPr>
        <w:footnoteRef/>
      </w:r>
      <w:r>
        <w:t xml:space="preserve"> </w:t>
      </w:r>
      <w:r>
        <w:tab/>
      </w:r>
      <w:r w:rsidRPr="008D19E7">
        <w:t xml:space="preserve">On its face, the Federal </w:t>
      </w:r>
      <w:r w:rsidR="00A235E0">
        <w:t>“</w:t>
      </w:r>
      <w:r w:rsidRPr="008D19E7">
        <w:t>Stark</w:t>
      </w:r>
      <w:r w:rsidR="00A235E0">
        <w:t>”</w:t>
      </w:r>
      <w:r w:rsidRPr="008D19E7">
        <w:t xml:space="preserve"> la</w:t>
      </w:r>
      <w:r>
        <w:t>w only prohibits referrals for “</w:t>
      </w:r>
      <w:r w:rsidRPr="008D19E7">
        <w:t>designated health services</w:t>
      </w:r>
      <w:r>
        <w:t>”</w:t>
      </w:r>
      <w:r w:rsidRPr="008D19E7">
        <w:t xml:space="preserve"> that are paid for by Medicare. </w:t>
      </w:r>
      <w:r>
        <w:t xml:space="preserve"> </w:t>
      </w:r>
      <w:r w:rsidRPr="008D19E7">
        <w:t>However, the Social Security Act prohibits any Federal financial partic</w:t>
      </w:r>
      <w:r>
        <w:t>ipation payment to a State for “</w:t>
      </w:r>
      <w:r w:rsidRPr="008D19E7">
        <w:t>designated health services</w:t>
      </w:r>
      <w:r>
        <w:t>”</w:t>
      </w:r>
      <w:r w:rsidRPr="008D19E7">
        <w:t xml:space="preserve"> furni</w:t>
      </w:r>
      <w:r>
        <w:t>s</w:t>
      </w:r>
      <w:r w:rsidRPr="008D19E7">
        <w:t>hed on the basis of a referral that would result in</w:t>
      </w:r>
      <w:r>
        <w:t xml:space="preserve"> </w:t>
      </w:r>
      <w:r w:rsidRPr="008D19E7">
        <w:t xml:space="preserve">a denial of payment under Medicare if Medicare covered the services in the same way as the State plan. </w:t>
      </w:r>
      <w:r w:rsidR="00761B81">
        <w:t xml:space="preserve"> </w:t>
      </w:r>
      <w:r w:rsidRPr="008D19E7">
        <w:t xml:space="preserve">In other words, arrangements that would be improper under the Federal </w:t>
      </w:r>
      <w:r w:rsidR="00A235E0">
        <w:t>“</w:t>
      </w:r>
      <w:r w:rsidRPr="008D19E7">
        <w:t>Stark</w:t>
      </w:r>
      <w:r w:rsidR="00A235E0">
        <w:t>”</w:t>
      </w:r>
      <w:r w:rsidRPr="008D19E7">
        <w:t xml:space="preserve"> law may </w:t>
      </w:r>
      <w:r w:rsidR="00A235E0">
        <w:t>extend</w:t>
      </w:r>
      <w:r w:rsidR="003E1F4A">
        <w:t xml:space="preserve"> to State Medicaid Programs and </w:t>
      </w:r>
      <w:r w:rsidRPr="008D19E7">
        <w:t>prevent the State from receiving Federal matching funds for those service</w:t>
      </w:r>
      <w:r>
        <w:t>s.</w:t>
      </w:r>
    </w:p>
  </w:footnote>
  <w:footnote w:id="2">
    <w:p w:rsidR="00DD5CAC" w:rsidP="008D0C7C" w:rsidRDefault="00DD5CAC" w14:paraId="5FE23A4A" w14:textId="77777777">
      <w:pPr>
        <w:pStyle w:val="FootnoteText"/>
        <w:jc w:val="both"/>
      </w:pPr>
      <w:r>
        <w:rPr>
          <w:rStyle w:val="FootnoteReference"/>
        </w:rPr>
        <w:footnoteRef/>
      </w:r>
      <w:r w:rsidR="008D0C7C">
        <w:tab/>
      </w:r>
      <w:r w:rsidR="003A39FC">
        <w:t>Administrative</w:t>
      </w:r>
      <w:r w:rsidR="00621173">
        <w:t xml:space="preserve"> penalt</w:t>
      </w:r>
      <w:r w:rsidR="003A39FC">
        <w:t>ies under the Civil Monetary Penalties Law may be imposed by the Federal Office of Inspector General.  These penalties are subject to adjustments for inflation and have</w:t>
      </w:r>
      <w:r w:rsidR="00621173">
        <w:t xml:space="preserve"> increased </w:t>
      </w:r>
      <w:r w:rsidR="00BB75C7">
        <w:t xml:space="preserve">$27,750, for each service, as of March 17, 2022.  </w:t>
      </w:r>
      <w:r w:rsidRPr="002F5402" w:rsidR="00BB75C7">
        <w:t xml:space="preserve">For </w:t>
      </w:r>
      <w:r w:rsidR="00BB75C7">
        <w:t>“</w:t>
      </w:r>
      <w:r w:rsidRPr="002F5402" w:rsidR="00BB75C7">
        <w:t>circumvention schemes,</w:t>
      </w:r>
      <w:r w:rsidR="00BB75C7">
        <w:t xml:space="preserve">” </w:t>
      </w:r>
      <w:r w:rsidRPr="002F5402" w:rsidR="00BB75C7">
        <w:t xml:space="preserve">a civil monetary penalty of up </w:t>
      </w:r>
      <w:r w:rsidR="00BB75C7">
        <w:t xml:space="preserve">$185,009 (as of March 17, 2022) </w:t>
      </w:r>
      <w:r w:rsidRPr="002F5402" w:rsidR="00BB75C7">
        <w:t xml:space="preserve"> </w:t>
      </w:r>
      <w:r w:rsidRPr="002F5402" w:rsidR="00621173">
        <w:t xml:space="preserve"> </w:t>
      </w:r>
      <w:r w:rsidRPr="002F5402">
        <w:t xml:space="preserve">may be imposed on any physician or entity that knows or should know that the scheme/arrangement has a principal purpose of assuring referrals by the physician to a particular entity that could not be directly made under the law.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F10" w:rsidRDefault="00880F10" w14:paraId="746B84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tblLayout w:type="fixed"/>
      <w:tblCellMar>
        <w:left w:w="0" w:type="dxa"/>
        <w:right w:w="0" w:type="dxa"/>
      </w:tblCellMar>
      <w:tblLook w:val="01E0" w:firstRow="1" w:lastRow="1" w:firstColumn="1" w:lastColumn="1" w:noHBand="0" w:noVBand="0"/>
    </w:tblPr>
    <w:tblGrid>
      <w:gridCol w:w="7560"/>
      <w:gridCol w:w="1800"/>
    </w:tblGrid>
    <w:tr w:rsidR="00414A55" w:rsidTr="00766F86" w14:paraId="7FA4B910" w14:textId="77777777">
      <w:trPr>
        <w:cantSplit/>
      </w:trPr>
      <w:tc>
        <w:tcPr>
          <w:tcW w:w="7560" w:type="dxa"/>
        </w:tcPr>
        <w:p w:rsidRPr="00AD3550" w:rsidR="00414A55" w:rsidP="00766F86" w:rsidRDefault="00A77F90" w14:paraId="2E468E7D" w14:textId="77777777">
          <w:pPr>
            <w:pStyle w:val="Header"/>
            <w:spacing w:before="120" w:after="120"/>
            <w:ind w:left="720" w:right="115" w:hanging="605"/>
            <w:rPr>
              <w:rStyle w:val="Strong"/>
            </w:rPr>
          </w:pPr>
          <w:r>
            <w:rPr>
              <w:rFonts w:eastAsia="Calibri"/>
              <w:b/>
              <w:bCs/>
            </w:rPr>
            <w:t>SUBJECT</w:t>
          </w:r>
          <w:r w:rsidRPr="00A77F90">
            <w:rPr>
              <w:rFonts w:eastAsia="Calibri"/>
              <w:b/>
              <w:bCs/>
            </w:rPr>
            <w:t>:</w:t>
          </w:r>
          <w:r w:rsidRPr="00A77F90" w:rsidR="00414A55">
            <w:rPr>
              <w:b/>
            </w:rPr>
            <w:t xml:space="preserve">  Compliance with Anti-Referral Laws</w:t>
          </w:r>
        </w:p>
      </w:tc>
      <w:tc>
        <w:tcPr>
          <w:tcW w:w="1800" w:type="dxa"/>
        </w:tcPr>
        <w:p w:rsidRPr="006A1E71" w:rsidR="00414A55" w:rsidP="001071CB" w:rsidRDefault="00414A55" w14:paraId="63D50EC6" w14:textId="77777777">
          <w:pPr>
            <w:pStyle w:val="Header"/>
            <w:spacing w:before="120" w:after="120"/>
            <w:ind w:left="115" w:right="115"/>
            <w:jc w:val="center"/>
            <w:rPr>
              <w:rStyle w:val="Strong"/>
            </w:rPr>
          </w:pPr>
          <w:r w:rsidRPr="006A1E71">
            <w:rPr>
              <w:rStyle w:val="Strong"/>
            </w:rPr>
            <w:t xml:space="preserve">Page: </w:t>
          </w:r>
          <w:r w:rsidRPr="006A1E71">
            <w:rPr>
              <w:rStyle w:val="Strong"/>
            </w:rPr>
            <w:fldChar w:fldCharType="begin"/>
          </w:r>
          <w:r w:rsidRPr="006A1E71">
            <w:rPr>
              <w:rStyle w:val="Strong"/>
            </w:rPr>
            <w:instrText xml:space="preserve"> PAGE </w:instrText>
          </w:r>
          <w:r w:rsidRPr="006A1E71">
            <w:rPr>
              <w:rStyle w:val="Strong"/>
            </w:rPr>
            <w:fldChar w:fldCharType="separate"/>
          </w:r>
          <w:r w:rsidR="001746FE">
            <w:rPr>
              <w:rStyle w:val="Strong"/>
              <w:noProof/>
            </w:rPr>
            <w:t>4</w:t>
          </w:r>
          <w:r w:rsidRPr="006A1E71">
            <w:rPr>
              <w:rStyle w:val="Strong"/>
            </w:rPr>
            <w:fldChar w:fldCharType="end"/>
          </w:r>
          <w:r w:rsidRPr="006A1E71">
            <w:rPr>
              <w:rStyle w:val="Strong"/>
            </w:rPr>
            <w:t xml:space="preserve"> of </w:t>
          </w:r>
          <w:r w:rsidRPr="006A1E71">
            <w:rPr>
              <w:rStyle w:val="Strong"/>
            </w:rPr>
            <w:fldChar w:fldCharType="begin"/>
          </w:r>
          <w:r w:rsidRPr="006A1E71">
            <w:rPr>
              <w:rStyle w:val="Strong"/>
            </w:rPr>
            <w:instrText xml:space="preserve"> NUMPAGES </w:instrText>
          </w:r>
          <w:r w:rsidRPr="006A1E71">
            <w:rPr>
              <w:rStyle w:val="Strong"/>
            </w:rPr>
            <w:fldChar w:fldCharType="separate"/>
          </w:r>
          <w:r w:rsidR="001746FE">
            <w:rPr>
              <w:rStyle w:val="Strong"/>
              <w:noProof/>
            </w:rPr>
            <w:t>4</w:t>
          </w:r>
          <w:r w:rsidRPr="006A1E71">
            <w:rPr>
              <w:rStyle w:val="Strong"/>
            </w:rPr>
            <w:fldChar w:fldCharType="end"/>
          </w:r>
        </w:p>
      </w:tc>
    </w:tr>
  </w:tbl>
  <w:p w:rsidR="00414A55" w:rsidP="00AD3550" w:rsidRDefault="00414A55" w14:paraId="6D5C93A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5388"/>
      <w:gridCol w:w="3942"/>
    </w:tblGrid>
    <w:tr w:rsidR="00A77F90" w:rsidTr="29650E18" w14:paraId="1075A021" w14:textId="77777777">
      <w:tc>
        <w:tcPr>
          <w:tcW w:w="9576" w:type="dxa"/>
          <w:gridSpan w:val="2"/>
          <w:tcBorders>
            <w:top w:val="double" w:color="auto" w:sz="4" w:space="0"/>
            <w:left w:val="double" w:color="auto" w:sz="4" w:space="0"/>
            <w:bottom w:val="single" w:color="auto" w:sz="8" w:space="0"/>
            <w:right w:val="double" w:color="auto" w:sz="4" w:space="0"/>
          </w:tcBorders>
          <w:tcMar>
            <w:top w:w="0" w:type="dxa"/>
            <w:left w:w="108" w:type="dxa"/>
            <w:bottom w:w="0" w:type="dxa"/>
            <w:right w:w="108" w:type="dxa"/>
          </w:tcMar>
          <w:hideMark/>
        </w:tcPr>
        <w:p w:rsidR="00BE2FCF" w:rsidP="00EC437E" w:rsidRDefault="00662AB5" w14:paraId="02205B3A" w14:textId="77777777">
          <w:pPr>
            <w:spacing w:before="120" w:after="120"/>
            <w:jc w:val="center"/>
            <w:rPr>
              <w:rFonts w:eastAsia="Calibri"/>
              <w:b/>
              <w:bCs/>
              <w:sz w:val="28"/>
              <w:szCs w:val="28"/>
            </w:rPr>
          </w:pPr>
          <w:r>
            <w:rPr>
              <w:rFonts w:eastAsia="Calibri"/>
              <w:b/>
              <w:bCs/>
              <w:sz w:val="28"/>
              <w:szCs w:val="28"/>
            </w:rPr>
            <w:t>Advantage Care Health Center</w:t>
          </w:r>
        </w:p>
        <w:p w:rsidR="00A77F90" w:rsidP="00EC437E" w:rsidRDefault="00A77F90" w14:paraId="2E586709" w14:textId="77777777">
          <w:pPr>
            <w:spacing w:before="120" w:after="120"/>
            <w:jc w:val="center"/>
            <w:rPr>
              <w:rFonts w:eastAsia="Calibri"/>
              <w:b/>
              <w:bCs/>
              <w:sz w:val="28"/>
              <w:szCs w:val="28"/>
            </w:rPr>
          </w:pPr>
          <w:r>
            <w:rPr>
              <w:rFonts w:eastAsia="Calibri"/>
              <w:b/>
              <w:bCs/>
              <w:sz w:val="28"/>
              <w:szCs w:val="28"/>
            </w:rPr>
            <w:t>Compliance Program Policies and Procedures</w:t>
          </w:r>
        </w:p>
      </w:tc>
    </w:tr>
    <w:tr w:rsidR="00A77F90" w:rsidTr="29650E18" w14:paraId="35549750" w14:textId="77777777">
      <w:tc>
        <w:tcPr>
          <w:tcW w:w="9576" w:type="dxa"/>
          <w:gridSpan w:val="2"/>
          <w:tcBorders>
            <w:top w:val="nil"/>
            <w:left w:val="double" w:color="auto" w:sz="4" w:space="0"/>
            <w:bottom w:val="single" w:color="auto" w:sz="8" w:space="0"/>
            <w:right w:val="double" w:color="auto" w:sz="4" w:space="0"/>
          </w:tcBorders>
          <w:tcMar>
            <w:top w:w="0" w:type="dxa"/>
            <w:left w:w="108" w:type="dxa"/>
            <w:bottom w:w="0" w:type="dxa"/>
            <w:right w:w="108" w:type="dxa"/>
          </w:tcMar>
          <w:hideMark/>
        </w:tcPr>
        <w:p w:rsidR="00A77F90" w:rsidP="00EC437E" w:rsidRDefault="00A77F90" w14:paraId="0B8CD859" w14:textId="77777777">
          <w:pPr>
            <w:spacing w:before="120" w:after="120"/>
            <w:rPr>
              <w:rFonts w:eastAsia="Calibri"/>
              <w:b/>
              <w:bCs/>
            </w:rPr>
          </w:pPr>
          <w:r>
            <w:rPr>
              <w:rFonts w:eastAsia="Calibri"/>
              <w:b/>
              <w:bCs/>
            </w:rPr>
            <w:t xml:space="preserve">SUBJECT:  </w:t>
          </w:r>
          <w:r w:rsidRPr="00A77F90">
            <w:rPr>
              <w:rFonts w:eastAsia="Calibri"/>
              <w:b/>
              <w:bCs/>
            </w:rPr>
            <w:t>Compliance with Anti-Referral Laws</w:t>
          </w:r>
        </w:p>
      </w:tc>
    </w:tr>
    <w:tr w:rsidR="00A77F90" w:rsidTr="29650E18" w14:paraId="4A6866D6" w14:textId="77777777">
      <w:tc>
        <w:tcPr>
          <w:tcW w:w="5562" w:type="dxa"/>
          <w:tcBorders>
            <w:top w:val="nil"/>
            <w:left w:val="double" w:color="auto" w:sz="4" w:space="0"/>
            <w:bottom w:val="single" w:color="auto" w:sz="8" w:space="0"/>
            <w:right w:val="double" w:color="auto" w:sz="4" w:space="0"/>
          </w:tcBorders>
          <w:tcMar>
            <w:top w:w="0" w:type="dxa"/>
            <w:left w:w="108" w:type="dxa"/>
            <w:bottom w:w="0" w:type="dxa"/>
            <w:right w:w="108" w:type="dxa"/>
          </w:tcMar>
          <w:hideMark/>
        </w:tcPr>
        <w:p w:rsidR="00A77F90" w:rsidP="00EC437E" w:rsidRDefault="00A77F90" w14:paraId="093DAEC2" w14:textId="54E249DA">
          <w:pPr>
            <w:jc w:val="both"/>
            <w:rPr>
              <w:rFonts w:eastAsia="Calibri"/>
              <w:b/>
              <w:bCs/>
            </w:rPr>
          </w:pPr>
          <w:r>
            <w:rPr>
              <w:rFonts w:eastAsia="Calibri"/>
              <w:b/>
              <w:bCs/>
            </w:rPr>
            <w:t>APPROVED BY: </w:t>
          </w:r>
          <w:r w:rsidR="004774E5">
            <w:rPr>
              <w:rFonts w:eastAsia="Calibri"/>
              <w:b/>
              <w:bCs/>
            </w:rPr>
            <w:t xml:space="preserve"> Board of Directors</w:t>
          </w:r>
          <w:r>
            <w:rPr>
              <w:rFonts w:eastAsia="Calibri"/>
              <w:b/>
              <w:bCs/>
            </w:rPr>
            <w:t xml:space="preserve"> </w:t>
          </w:r>
        </w:p>
      </w:tc>
      <w:tc>
        <w:tcPr>
          <w:tcW w:w="4014" w:type="dxa"/>
          <w:tcBorders>
            <w:top w:val="nil"/>
            <w:left w:val="nil"/>
            <w:bottom w:val="single" w:color="auto" w:sz="8" w:space="0"/>
            <w:right w:val="double" w:color="auto" w:sz="4" w:space="0"/>
          </w:tcBorders>
          <w:tcMar>
            <w:top w:w="0" w:type="dxa"/>
            <w:left w:w="108" w:type="dxa"/>
            <w:bottom w:w="0" w:type="dxa"/>
            <w:right w:w="108" w:type="dxa"/>
          </w:tcMar>
          <w:hideMark/>
        </w:tcPr>
        <w:p w:rsidR="00A77F90" w:rsidP="00EC437E" w:rsidRDefault="00A77F90" w14:paraId="1E660206" w14:textId="197BF932">
          <w:pPr>
            <w:spacing w:after="240"/>
            <w:rPr>
              <w:rFonts w:eastAsia="Calibri"/>
              <w:b/>
              <w:bCs/>
            </w:rPr>
          </w:pPr>
          <w:r>
            <w:rPr>
              <w:rFonts w:eastAsia="Calibri"/>
              <w:b/>
              <w:bCs/>
            </w:rPr>
            <w:t>EFFECTIVE:   </w:t>
          </w:r>
          <w:r w:rsidR="004774E5">
            <w:rPr>
              <w:rFonts w:eastAsia="Calibri"/>
              <w:b/>
              <w:bCs/>
            </w:rPr>
            <w:t>June 13, 2023</w:t>
          </w:r>
        </w:p>
      </w:tc>
    </w:tr>
    <w:tr w:rsidR="00A77F90" w:rsidTr="29650E18" w14:paraId="6B5A51CA" w14:textId="77777777">
      <w:tc>
        <w:tcPr>
          <w:tcW w:w="5562" w:type="dxa"/>
          <w:tcBorders>
            <w:top w:val="nil"/>
            <w:left w:val="double" w:color="auto" w:sz="4" w:space="0"/>
            <w:bottom w:val="double" w:color="auto" w:sz="4" w:space="0"/>
            <w:right w:val="double" w:color="auto" w:sz="4" w:space="0"/>
          </w:tcBorders>
          <w:tcMar>
            <w:top w:w="0" w:type="dxa"/>
            <w:left w:w="108" w:type="dxa"/>
            <w:bottom w:w="0" w:type="dxa"/>
            <w:right w:w="108" w:type="dxa"/>
          </w:tcMar>
          <w:hideMark/>
        </w:tcPr>
        <w:p w:rsidR="00880F10" w:rsidP="00880F10" w:rsidRDefault="00880F10" w14:paraId="245BD255" w14:textId="7C1DBE56">
          <w:pPr>
            <w:overflowPunct w:val="0"/>
            <w:autoSpaceDE w:val="0"/>
            <w:autoSpaceDN w:val="0"/>
            <w:spacing w:before="100"/>
            <w:textAlignment w:val="baseline"/>
            <w:rPr>
              <w:rFonts w:eastAsia="Calibri"/>
              <w:b w:val="1"/>
              <w:bCs w:val="1"/>
              <w:sz w:val="20"/>
              <w:szCs w:val="20"/>
            </w:rPr>
          </w:pPr>
          <w:r w:rsidRPr="29650E18" w:rsidR="29650E18">
            <w:rPr>
              <w:rFonts w:eastAsia="Calibri"/>
              <w:b w:val="1"/>
              <w:bCs w:val="1"/>
              <w:sz w:val="20"/>
              <w:szCs w:val="20"/>
            </w:rPr>
            <w:t>REVISED:</w:t>
          </w:r>
          <w:r w:rsidRPr="29650E18" w:rsidR="29650E18">
            <w:rPr>
              <w:rFonts w:eastAsia="Calibri"/>
              <w:b w:val="1"/>
              <w:bCs w:val="1"/>
              <w:sz w:val="20"/>
              <w:szCs w:val="20"/>
            </w:rPr>
            <w:t xml:space="preserve"> 3/24/26</w:t>
          </w:r>
        </w:p>
        <w:p w:rsidR="00A77F90" w:rsidP="00880F10" w:rsidRDefault="00880F10" w14:paraId="223E0499" w14:textId="3A645351">
          <w:pPr>
            <w:overflowPunct w:val="0"/>
            <w:autoSpaceDE w:val="0"/>
            <w:autoSpaceDN w:val="0"/>
            <w:spacing w:before="100"/>
            <w:textAlignment w:val="baseline"/>
            <w:rPr>
              <w:rFonts w:eastAsia="Calibri"/>
              <w:b w:val="1"/>
              <w:bCs w:val="1"/>
            </w:rPr>
          </w:pPr>
          <w:r w:rsidRPr="173FD18E" w:rsidR="173FD18E">
            <w:rPr>
              <w:rFonts w:eastAsia="Calibri"/>
              <w:b w:val="1"/>
              <w:bCs w:val="1"/>
              <w:sz w:val="20"/>
              <w:szCs w:val="20"/>
            </w:rPr>
            <w:t>REVIEWED:</w:t>
          </w:r>
          <w:r w:rsidRPr="173FD18E" w:rsidR="173FD18E">
            <w:rPr>
              <w:rFonts w:eastAsia="Calibri"/>
              <w:b w:val="1"/>
              <w:bCs w:val="1"/>
              <w:sz w:val="20"/>
              <w:szCs w:val="20"/>
            </w:rPr>
            <w:t xml:space="preserve"> 3/1/24, 3/14/25</w:t>
          </w:r>
          <w:r w:rsidRPr="173FD18E" w:rsidR="173FD18E">
            <w:rPr>
              <w:rFonts w:eastAsia="Calibri"/>
              <w:b w:val="1"/>
              <w:bCs w:val="1"/>
              <w:sz w:val="20"/>
              <w:szCs w:val="20"/>
            </w:rPr>
            <w:t>, 3/24/26</w:t>
          </w:r>
        </w:p>
      </w:tc>
      <w:tc>
        <w:tcPr>
          <w:tcW w:w="4014" w:type="dxa"/>
          <w:tcBorders>
            <w:top w:val="nil"/>
            <w:left w:val="nil"/>
            <w:bottom w:val="double" w:color="auto" w:sz="4" w:space="0"/>
            <w:right w:val="double" w:color="auto" w:sz="4" w:space="0"/>
          </w:tcBorders>
          <w:tcMar>
            <w:top w:w="0" w:type="dxa"/>
            <w:left w:w="108" w:type="dxa"/>
            <w:bottom w:w="0" w:type="dxa"/>
            <w:right w:w="108" w:type="dxa"/>
          </w:tcMar>
          <w:hideMark/>
        </w:tcPr>
        <w:p w:rsidR="00A77F90" w:rsidP="00EC437E" w:rsidRDefault="00A77F90" w14:paraId="404327CA" w14:textId="77777777">
          <w:pPr>
            <w:spacing w:after="240"/>
            <w:rPr>
              <w:rFonts w:eastAsia="Calibri"/>
              <w:b/>
              <w:bCs/>
            </w:rPr>
          </w:pPr>
          <w:r>
            <w:rPr>
              <w:rFonts w:eastAsia="Calibri"/>
              <w:b/>
              <w:bCs/>
            </w:rPr>
            <w:t xml:space="preserve">PAGE </w:t>
          </w:r>
          <w:r>
            <w:rPr>
              <w:rFonts w:eastAsia="Calibri"/>
              <w:b/>
              <w:bCs/>
            </w:rPr>
            <w:fldChar w:fldCharType="begin"/>
          </w:r>
          <w:r>
            <w:rPr>
              <w:rFonts w:eastAsia="Calibri"/>
              <w:b/>
              <w:bCs/>
            </w:rPr>
            <w:instrText xml:space="preserve"> PAGE  \* Arabic  \* MERGEFORMAT </w:instrText>
          </w:r>
          <w:r>
            <w:rPr>
              <w:rFonts w:eastAsia="Calibri"/>
              <w:b/>
              <w:bCs/>
            </w:rPr>
            <w:fldChar w:fldCharType="separate"/>
          </w:r>
          <w:r w:rsidR="001746FE">
            <w:rPr>
              <w:rFonts w:eastAsia="Calibri"/>
              <w:b/>
              <w:bCs/>
              <w:noProof/>
            </w:rPr>
            <w:t>1</w:t>
          </w:r>
          <w:r>
            <w:rPr>
              <w:rFonts w:eastAsia="Calibri"/>
              <w:b/>
              <w:bCs/>
            </w:rPr>
            <w:fldChar w:fldCharType="end"/>
          </w:r>
          <w:r>
            <w:rPr>
              <w:rFonts w:eastAsia="Calibri"/>
              <w:b/>
              <w:bCs/>
            </w:rPr>
            <w:t xml:space="preserve"> OF </w:t>
          </w:r>
          <w:r>
            <w:rPr>
              <w:rFonts w:eastAsia="Calibri"/>
              <w:b/>
              <w:bCs/>
            </w:rPr>
            <w:fldChar w:fldCharType="begin"/>
          </w:r>
          <w:r>
            <w:rPr>
              <w:rFonts w:eastAsia="Calibri"/>
              <w:b/>
              <w:bCs/>
            </w:rPr>
            <w:instrText xml:space="preserve"> NUMPAGES  \* Arabic  \* MERGEFORMAT </w:instrText>
          </w:r>
          <w:r>
            <w:rPr>
              <w:rFonts w:eastAsia="Calibri"/>
              <w:b/>
              <w:bCs/>
            </w:rPr>
            <w:fldChar w:fldCharType="separate"/>
          </w:r>
          <w:r w:rsidR="001746FE">
            <w:rPr>
              <w:rFonts w:eastAsia="Calibri"/>
              <w:b/>
              <w:bCs/>
              <w:noProof/>
            </w:rPr>
            <w:t>4</w:t>
          </w:r>
          <w:r>
            <w:rPr>
              <w:rFonts w:eastAsia="Calibri"/>
              <w:b/>
              <w:bCs/>
            </w:rPr>
            <w:fldChar w:fldCharType="end"/>
          </w:r>
        </w:p>
      </w:tc>
    </w:tr>
  </w:tbl>
  <w:p w:rsidR="00414A55" w:rsidP="00A77F90" w:rsidRDefault="00414A55" w14:paraId="030091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3647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56B7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C5C1976"/>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5FE64D78"/>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715A0CB0"/>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21AAB988"/>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83721BC4"/>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06ABA82"/>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0E66A840"/>
    <w:lvl w:ilvl="0">
      <w:start w:val="1"/>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44B68466"/>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201174B7"/>
    <w:multiLevelType w:val="multilevel"/>
    <w:tmpl w:val="6E9482FA"/>
    <w:name w:val="Heading"/>
    <w:lvl w:ilvl="0">
      <w:start w:val="1"/>
      <w:numFmt w:val="upperRoman"/>
      <w:pStyle w:val="Heading1"/>
      <w:lvlText w:val="%1."/>
      <w:lvlJc w:val="left"/>
      <w:pPr>
        <w:tabs>
          <w:tab w:val="num" w:pos="0"/>
        </w:tabs>
        <w:ind w:left="720" w:hanging="720"/>
      </w:pPr>
      <w:rPr>
        <w:rFonts w:ascii="Times New Roman Bold" w:hAnsi="Times New Roman Bold"/>
        <w:b/>
        <w:i w:val="0"/>
        <w:caps/>
        <w:smallCaps w:val="0"/>
        <w:strike w:val="0"/>
        <w:dstrike w:val="0"/>
        <w:vanish w:val="0"/>
        <w:color w:val="000000"/>
        <w:sz w:val="24"/>
        <w:u w:val="none" w:color="000000"/>
        <w:effect w:val="none"/>
        <w:vertAlign w:val="baseline"/>
      </w:rPr>
    </w:lvl>
    <w:lvl w:ilvl="1">
      <w:start w:val="1"/>
      <w:numFmt w:val="upperLetter"/>
      <w:pStyle w:val="Heading2"/>
      <w:lvlText w:val="%2."/>
      <w:lvlJc w:val="left"/>
      <w:pPr>
        <w:tabs>
          <w:tab w:val="num" w:pos="0"/>
        </w:tabs>
        <w:ind w:left="1440" w:hanging="720"/>
      </w:pPr>
      <w:rPr>
        <w:rFonts w:ascii="Times New Roman" w:hAnsi="Times New Roman" w:cs="Times New Roman"/>
        <w:b/>
        <w:i w:val="0"/>
        <w:caps/>
        <w:smallCaps w:val="0"/>
        <w:strike w:val="0"/>
        <w:dstrike w:val="0"/>
        <w:vanish w:val="0"/>
        <w:color w:val="000000"/>
        <w:sz w:val="24"/>
        <w:u w:val="none" w:color="000000"/>
        <w:effect w:val="none"/>
        <w:vertAlign w:val="baseline"/>
      </w:rPr>
    </w:lvl>
    <w:lvl w:ilvl="2">
      <w:start w:val="1"/>
      <w:numFmt w:val="decimal"/>
      <w:pStyle w:val="Heading3"/>
      <w:lvlText w:val="%3."/>
      <w:lvlJc w:val="left"/>
      <w:pPr>
        <w:tabs>
          <w:tab w:val="num" w:pos="0"/>
        </w:tabs>
        <w:ind w:left="0" w:firstLine="1440"/>
      </w:pPr>
      <w:rPr>
        <w:rFonts w:ascii="Times New Roman" w:hAnsi="Times New Roman" w:cs="Times New Roman"/>
        <w:b w:val="0"/>
        <w:i w:val="0"/>
        <w:caps w:val="0"/>
        <w:strike w:val="0"/>
        <w:dstrike w:val="0"/>
        <w:vanish w:val="0"/>
        <w:color w:val="000000"/>
        <w:sz w:val="24"/>
        <w:u w:val="none"/>
        <w:effect w:val="none"/>
        <w:vertAlign w:val="baseline"/>
      </w:rPr>
    </w:lvl>
    <w:lvl w:ilvl="3">
      <w:start w:val="1"/>
      <w:numFmt w:val="none"/>
      <w:pStyle w:val="Heading4"/>
      <w:suff w:val="nothing"/>
      <w:lvlText w:val="%4"/>
      <w:lvlJc w:val="left"/>
      <w:pPr>
        <w:tabs>
          <w:tab w:val="num" w:pos="0"/>
        </w:tabs>
        <w:ind w:left="2880" w:hanging="720"/>
      </w:pPr>
      <w:rPr>
        <w:rFonts w:ascii="Times New Roman" w:hAnsi="Times New Roman" w:cs="Times New Roman"/>
        <w:b w:val="0"/>
        <w:i w:val="0"/>
        <w:caps w:val="0"/>
        <w:strike w:val="0"/>
        <w:dstrike w:val="0"/>
        <w:vanish w:val="0"/>
        <w:color w:val="000000"/>
        <w:sz w:val="24"/>
        <w:u w:val="none"/>
        <w:effect w:val="none"/>
        <w:vertAlign w:val="baseline"/>
      </w:rPr>
    </w:lvl>
    <w:lvl w:ilvl="4">
      <w:start w:val="1"/>
      <w:numFmt w:val="none"/>
      <w:pStyle w:val="Heading5"/>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5">
      <w:start w:val="1"/>
      <w:numFmt w:val="none"/>
      <w:pStyle w:val="Heading6"/>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6">
      <w:start w:val="1"/>
      <w:numFmt w:val="none"/>
      <w:pStyle w:val="Heading7"/>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7">
      <w:start w:val="1"/>
      <w:numFmt w:val="none"/>
      <w:pStyle w:val="Heading8"/>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8">
      <w:start w:val="1"/>
      <w:numFmt w:val="none"/>
      <w:pStyle w:val="Heading9"/>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abstractNum>
  <w:abstractNum w:abstractNumId="11" w15:restartNumberingAfterBreak="0">
    <w:nsid w:val="532C78F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69315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BD339E4"/>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F141BD2"/>
    <w:multiLevelType w:val="multilevel"/>
    <w:tmpl w:val="1FD6DE52"/>
    <w:lvl w:ilvl="0">
      <w:start w:val="1"/>
      <w:numFmt w:val="upperLetter"/>
      <w:lvlText w:val="%1."/>
      <w:lvlJc w:val="left"/>
      <w:pPr>
        <w:tabs>
          <w:tab w:val="num" w:pos="0"/>
        </w:tabs>
        <w:ind w:left="0" w:firstLine="0"/>
      </w:pPr>
      <w:rPr>
        <w:rFonts w:ascii="Times New Roman" w:hAnsi="Times New Roman" w:cs="Times New Roman"/>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0"/>
        </w:tabs>
        <w:ind w:left="0"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144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0"/>
        </w:tabs>
        <w:ind w:left="216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0"/>
        </w:tabs>
        <w:ind w:left="2160" w:hanging="720"/>
      </w:pPr>
      <w:rPr>
        <w:rFonts w:hint="default" w:ascii="Symbol" w:hAnsi="Symbol"/>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0"/>
        </w:tabs>
        <w:ind w:left="2880" w:hanging="36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0"/>
        </w:tabs>
        <w:ind w:left="288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0"/>
        </w:tabs>
        <w:ind w:left="216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5477276"/>
    <w:multiLevelType w:val="multilevel"/>
    <w:tmpl w:val="97AAF114"/>
    <w:name w:val="old_Heading"/>
    <w:lvl w:ilvl="0">
      <w:start w:val="1"/>
      <w:numFmt w:val="upperLetter"/>
      <w:lvlText w:val="%1."/>
      <w:lvlJc w:val="left"/>
      <w:pPr>
        <w:tabs>
          <w:tab w:val="num" w:pos="0"/>
        </w:tabs>
        <w:ind w:left="720" w:hanging="720"/>
      </w:pPr>
      <w:rPr>
        <w:rFonts w:ascii="Times New Roman Bold" w:hAnsi="Times New Roman Bold" w:cs="Times New Roman"/>
        <w:b/>
        <w:i w:val="0"/>
        <w:caps w:val="0"/>
        <w:strike w:val="0"/>
        <w:dstrike w:val="0"/>
        <w:vanish w:val="0"/>
        <w:color w:val="000000"/>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0"/>
        </w:tabs>
        <w:ind w:left="0" w:firstLine="720"/>
      </w:pPr>
      <w:rPr>
        <w:rFonts w:ascii="Times New Roman" w:hAnsi="Times New Roman" w:cs="Times New Roman"/>
        <w:b w:val="0"/>
        <w:i w:val="0"/>
        <w:caps w:val="0"/>
        <w:strike w:val="0"/>
        <w:dstrike w:val="0"/>
        <w:vanish w:val="0"/>
        <w:color w:val="000000"/>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2160" w:hanging="720"/>
      </w:pPr>
      <w:rPr>
        <w:rFonts w:ascii="Times New Roman" w:hAnsi="Times New Roman" w:cs="Times New Roman"/>
        <w:b w:val="0"/>
        <w:i w:val="0"/>
        <w:caps w:val="0"/>
        <w:strike w:val="0"/>
        <w:dstrike w:val="0"/>
        <w:vanish w:val="0"/>
        <w:color w:val="000000"/>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880" w:hanging="720"/>
      </w:pPr>
      <w:rPr>
        <w:rFonts w:hint="default" w:ascii="Wingdings" w:hAnsi="Wingdings"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975992819">
    <w:abstractNumId w:val="9"/>
  </w:num>
  <w:num w:numId="2" w16cid:durableId="454981692">
    <w:abstractNumId w:val="8"/>
  </w:num>
  <w:num w:numId="3" w16cid:durableId="326060288">
    <w:abstractNumId w:val="7"/>
  </w:num>
  <w:num w:numId="4" w16cid:durableId="730805860">
    <w:abstractNumId w:val="6"/>
  </w:num>
  <w:num w:numId="5" w16cid:durableId="1156066058">
    <w:abstractNumId w:val="5"/>
  </w:num>
  <w:num w:numId="6" w16cid:durableId="1368069338">
    <w:abstractNumId w:val="4"/>
  </w:num>
  <w:num w:numId="7" w16cid:durableId="1866484865">
    <w:abstractNumId w:val="3"/>
  </w:num>
  <w:num w:numId="8" w16cid:durableId="763767099">
    <w:abstractNumId w:val="2"/>
  </w:num>
  <w:num w:numId="9" w16cid:durableId="2071801854">
    <w:abstractNumId w:val="1"/>
  </w:num>
  <w:num w:numId="10" w16cid:durableId="270014037">
    <w:abstractNumId w:val="0"/>
  </w:num>
  <w:num w:numId="11" w16cid:durableId="1676031214">
    <w:abstractNumId w:val="11"/>
  </w:num>
  <w:num w:numId="12" w16cid:durableId="1288511307">
    <w:abstractNumId w:val="12"/>
  </w:num>
  <w:num w:numId="13" w16cid:durableId="787970746">
    <w:abstractNumId w:val="13"/>
  </w:num>
  <w:num w:numId="14" w16cid:durableId="1922450866">
    <w:abstractNumId w:val="14"/>
  </w:num>
  <w:num w:numId="15" w16cid:durableId="1157038563">
    <w:abstractNumId w:val="15"/>
  </w:num>
  <w:num w:numId="16" w16cid:durableId="151036590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CAC"/>
    <w:rsid w:val="00070FF7"/>
    <w:rsid w:val="000B290F"/>
    <w:rsid w:val="000C3D1E"/>
    <w:rsid w:val="000F5E01"/>
    <w:rsid w:val="001071CB"/>
    <w:rsid w:val="00115394"/>
    <w:rsid w:val="001746FE"/>
    <w:rsid w:val="001B1C72"/>
    <w:rsid w:val="001D08DA"/>
    <w:rsid w:val="00226941"/>
    <w:rsid w:val="002361AE"/>
    <w:rsid w:val="003144AE"/>
    <w:rsid w:val="00325691"/>
    <w:rsid w:val="00392258"/>
    <w:rsid w:val="003A39FC"/>
    <w:rsid w:val="003C536C"/>
    <w:rsid w:val="003E1F4A"/>
    <w:rsid w:val="003E219E"/>
    <w:rsid w:val="003F2921"/>
    <w:rsid w:val="00414A55"/>
    <w:rsid w:val="00432EDA"/>
    <w:rsid w:val="004774E5"/>
    <w:rsid w:val="004E71A5"/>
    <w:rsid w:val="00503F8D"/>
    <w:rsid w:val="00515F1C"/>
    <w:rsid w:val="0054322F"/>
    <w:rsid w:val="0054716C"/>
    <w:rsid w:val="0061278F"/>
    <w:rsid w:val="00621173"/>
    <w:rsid w:val="00662AB5"/>
    <w:rsid w:val="00664CFD"/>
    <w:rsid w:val="006A1E71"/>
    <w:rsid w:val="006C7DF4"/>
    <w:rsid w:val="006E1978"/>
    <w:rsid w:val="006F3880"/>
    <w:rsid w:val="00761B81"/>
    <w:rsid w:val="00766F86"/>
    <w:rsid w:val="007B15CA"/>
    <w:rsid w:val="007C4D94"/>
    <w:rsid w:val="008002A7"/>
    <w:rsid w:val="00835AB6"/>
    <w:rsid w:val="00880F10"/>
    <w:rsid w:val="00887086"/>
    <w:rsid w:val="008A2EFD"/>
    <w:rsid w:val="008A439E"/>
    <w:rsid w:val="008D0C7C"/>
    <w:rsid w:val="00922FE0"/>
    <w:rsid w:val="009B6399"/>
    <w:rsid w:val="009F6F83"/>
    <w:rsid w:val="00A235E0"/>
    <w:rsid w:val="00A3613A"/>
    <w:rsid w:val="00A44482"/>
    <w:rsid w:val="00A77F90"/>
    <w:rsid w:val="00A81A5C"/>
    <w:rsid w:val="00AD3550"/>
    <w:rsid w:val="00B53AC4"/>
    <w:rsid w:val="00B652B6"/>
    <w:rsid w:val="00B938EB"/>
    <w:rsid w:val="00BB3012"/>
    <w:rsid w:val="00BB75C7"/>
    <w:rsid w:val="00BE2FCF"/>
    <w:rsid w:val="00BF2198"/>
    <w:rsid w:val="00D12D2E"/>
    <w:rsid w:val="00DA4867"/>
    <w:rsid w:val="00DD5CAC"/>
    <w:rsid w:val="00DF7724"/>
    <w:rsid w:val="00E20202"/>
    <w:rsid w:val="00E20E1C"/>
    <w:rsid w:val="00E33F47"/>
    <w:rsid w:val="00E44748"/>
    <w:rsid w:val="00F15F9C"/>
    <w:rsid w:val="00F61F7E"/>
    <w:rsid w:val="00F75241"/>
    <w:rsid w:val="00F91875"/>
    <w:rsid w:val="00F928DD"/>
    <w:rsid w:val="00FA4C96"/>
    <w:rsid w:val="00FB2F22"/>
    <w:rsid w:val="173FD18E"/>
    <w:rsid w:val="29650E18"/>
    <w:rsid w:val="395FCB4D"/>
    <w:rsid w:val="6010B11B"/>
    <w:rsid w:val="7B38C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F1AB981"/>
  <w15:docId w15:val="{C9EED93E-EB04-4E55-98AF-739BB628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99" w:semiHidden="1" w:unhideWhenUsed="1"/>
    <w:lsdException w:name="index 2" w:uiPriority="99" w:semiHidden="1" w:unhideWhenUsed="1"/>
    <w:lsdException w:name="index 3" w:uiPriority="99" w:semiHidden="1" w:unhideWhenUsed="1"/>
    <w:lsdException w:name="index 4" w:uiPriority="99" w:semiHidden="1" w:unhideWhenUsed="1"/>
    <w:lsdException w:name="index 5" w:uiPriority="99" w:semiHidden="1" w:unhideWhenUsed="1"/>
    <w:lsdException w:name="index 6" w:uiPriority="99" w:semiHidden="1" w:unhideWhenUsed="1"/>
    <w:lsdException w:name="index 7" w:uiPriority="99" w:semiHidden="1" w:unhideWhenUsed="1"/>
    <w:lsdException w:name="index 8" w:uiPriority="99" w:semiHidden="1" w:unhideWhenUsed="1"/>
    <w:lsdException w:name="index 9" w:uiPriority="9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uiPriority="99" w:semiHidden="1" w:unhideWhenUsed="1"/>
    <w:lsdException w:name="caption" w:uiPriority="35"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uiPriority="99" w:semiHidden="1" w:unhideWhenUsed="1"/>
    <w:lsdException w:name="endnote text" w:uiPriority="99"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Document Map" w:uiPriority="99"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F5E01"/>
  </w:style>
  <w:style w:type="paragraph" w:styleId="Heading1">
    <w:name w:val="heading 1"/>
    <w:basedOn w:val="Normal"/>
    <w:link w:val="Heading1Char"/>
    <w:uiPriority w:val="9"/>
    <w:qFormat/>
    <w:rsid w:val="00761B81"/>
    <w:pPr>
      <w:numPr>
        <w:numId w:val="16"/>
      </w:numPr>
      <w:tabs>
        <w:tab w:val="clear" w:pos="0"/>
      </w:tabs>
      <w:spacing w:after="240"/>
      <w:jc w:val="both"/>
      <w:outlineLvl w:val="0"/>
    </w:pPr>
    <w:rPr>
      <w:rFonts w:ascii="Times New Roman Bold" w:hAnsi="Times New Roman Bold"/>
      <w:b/>
      <w:bCs/>
      <w:caps/>
      <w:u w:val="single"/>
    </w:rPr>
  </w:style>
  <w:style w:type="paragraph" w:styleId="Heading2">
    <w:name w:val="heading 2"/>
    <w:basedOn w:val="Normal"/>
    <w:link w:val="Heading2Char"/>
    <w:uiPriority w:val="9"/>
    <w:qFormat/>
    <w:rsid w:val="00761B81"/>
    <w:pPr>
      <w:numPr>
        <w:ilvl w:val="1"/>
        <w:numId w:val="16"/>
      </w:numPr>
      <w:tabs>
        <w:tab w:val="clear" w:pos="0"/>
      </w:tabs>
      <w:spacing w:after="240"/>
      <w:jc w:val="both"/>
      <w:outlineLvl w:val="1"/>
    </w:pPr>
    <w:rPr>
      <w:rFonts w:ascii="Times New Roman Bold" w:hAnsi="Times New Roman Bold"/>
      <w:b/>
      <w:bCs/>
      <w:iCs/>
      <w:caps/>
      <w:u w:val="single"/>
    </w:rPr>
  </w:style>
  <w:style w:type="paragraph" w:styleId="Heading3">
    <w:name w:val="heading 3"/>
    <w:basedOn w:val="Normal"/>
    <w:link w:val="Heading3Char"/>
    <w:uiPriority w:val="9"/>
    <w:qFormat/>
    <w:rsid w:val="00761B81"/>
    <w:pPr>
      <w:numPr>
        <w:ilvl w:val="2"/>
        <w:numId w:val="16"/>
      </w:numPr>
      <w:tabs>
        <w:tab w:val="clear" w:pos="0"/>
      </w:tabs>
      <w:spacing w:after="240"/>
      <w:jc w:val="both"/>
      <w:outlineLvl w:val="2"/>
    </w:pPr>
    <w:rPr>
      <w:bCs/>
    </w:rPr>
  </w:style>
  <w:style w:type="paragraph" w:styleId="Heading4">
    <w:name w:val="heading 4"/>
    <w:basedOn w:val="Normal"/>
    <w:link w:val="Heading4Char"/>
    <w:uiPriority w:val="9"/>
    <w:qFormat/>
    <w:rsid w:val="00761B81"/>
    <w:pPr>
      <w:numPr>
        <w:ilvl w:val="3"/>
        <w:numId w:val="16"/>
      </w:numPr>
      <w:tabs>
        <w:tab w:val="clear" w:pos="0"/>
      </w:tabs>
      <w:spacing w:after="240"/>
      <w:jc w:val="both"/>
      <w:outlineLvl w:val="3"/>
    </w:pPr>
    <w:rPr>
      <w:bCs/>
      <w:szCs w:val="28"/>
    </w:rPr>
  </w:style>
  <w:style w:type="paragraph" w:styleId="Heading5">
    <w:name w:val="heading 5"/>
    <w:basedOn w:val="Normal"/>
    <w:next w:val="Heading1"/>
    <w:link w:val="Heading5Char"/>
    <w:uiPriority w:val="9"/>
    <w:qFormat/>
    <w:rsid w:val="00761B81"/>
    <w:pPr>
      <w:numPr>
        <w:ilvl w:val="4"/>
        <w:numId w:val="16"/>
      </w:numPr>
      <w:tabs>
        <w:tab w:val="clear" w:pos="0"/>
      </w:tabs>
      <w:spacing w:after="240"/>
      <w:outlineLvl w:val="4"/>
    </w:pPr>
    <w:rPr>
      <w:bCs/>
      <w:iCs/>
      <w:szCs w:val="26"/>
    </w:rPr>
  </w:style>
  <w:style w:type="paragraph" w:styleId="Heading6">
    <w:name w:val="heading 6"/>
    <w:basedOn w:val="Normal"/>
    <w:next w:val="Heading1"/>
    <w:link w:val="Heading6Char"/>
    <w:uiPriority w:val="9"/>
    <w:qFormat/>
    <w:rsid w:val="00761B81"/>
    <w:pPr>
      <w:numPr>
        <w:ilvl w:val="5"/>
        <w:numId w:val="16"/>
      </w:numPr>
      <w:tabs>
        <w:tab w:val="clear" w:pos="0"/>
      </w:tabs>
      <w:spacing w:after="240"/>
      <w:outlineLvl w:val="5"/>
    </w:pPr>
    <w:rPr>
      <w:bCs/>
      <w:szCs w:val="22"/>
    </w:rPr>
  </w:style>
  <w:style w:type="paragraph" w:styleId="Heading7">
    <w:name w:val="heading 7"/>
    <w:basedOn w:val="Normal"/>
    <w:next w:val="Heading1"/>
    <w:link w:val="Heading7Char"/>
    <w:uiPriority w:val="9"/>
    <w:qFormat/>
    <w:rsid w:val="00761B81"/>
    <w:pPr>
      <w:numPr>
        <w:ilvl w:val="6"/>
        <w:numId w:val="16"/>
      </w:numPr>
      <w:tabs>
        <w:tab w:val="clear" w:pos="0"/>
      </w:tabs>
      <w:spacing w:after="240"/>
      <w:outlineLvl w:val="6"/>
    </w:pPr>
  </w:style>
  <w:style w:type="paragraph" w:styleId="Heading8">
    <w:name w:val="heading 8"/>
    <w:basedOn w:val="Normal"/>
    <w:next w:val="Heading1"/>
    <w:link w:val="Heading8Char"/>
    <w:uiPriority w:val="9"/>
    <w:qFormat/>
    <w:rsid w:val="00761B81"/>
    <w:pPr>
      <w:numPr>
        <w:ilvl w:val="7"/>
        <w:numId w:val="16"/>
      </w:numPr>
      <w:tabs>
        <w:tab w:val="clear" w:pos="0"/>
      </w:tabs>
      <w:spacing w:after="240"/>
      <w:outlineLvl w:val="7"/>
    </w:pPr>
    <w:rPr>
      <w:rFonts w:cs="Arial"/>
      <w:iCs/>
    </w:rPr>
  </w:style>
  <w:style w:type="paragraph" w:styleId="Heading9">
    <w:name w:val="heading 9"/>
    <w:basedOn w:val="Normal"/>
    <w:next w:val="Heading1"/>
    <w:link w:val="Heading9Char"/>
    <w:uiPriority w:val="9"/>
    <w:qFormat/>
    <w:rsid w:val="00761B81"/>
    <w:pPr>
      <w:numPr>
        <w:ilvl w:val="8"/>
        <w:numId w:val="16"/>
      </w:numPr>
      <w:tabs>
        <w:tab w:val="clear" w:pos="0"/>
      </w:tabs>
      <w:spacing w:after="24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111111">
    <w:name w:val="Outline List 2"/>
    <w:basedOn w:val="NoList"/>
    <w:semiHidden/>
    <w:rsid w:val="00A3613A"/>
    <w:pPr>
      <w:numPr>
        <w:numId w:val="12"/>
      </w:numPr>
    </w:pPr>
  </w:style>
  <w:style w:type="numbering" w:styleId="1ai">
    <w:name w:val="Outline List 1"/>
    <w:basedOn w:val="NoList"/>
    <w:semiHidden/>
    <w:rsid w:val="00A3613A"/>
    <w:pPr>
      <w:numPr>
        <w:numId w:val="11"/>
      </w:numPr>
    </w:pPr>
  </w:style>
  <w:style w:type="paragraph" w:styleId="Address" w:customStyle="1">
    <w:name w:val="Address"/>
    <w:basedOn w:val="Normal"/>
    <w:rsid w:val="00A3613A"/>
    <w:pPr>
      <w:spacing w:after="240"/>
      <w:contextualSpacing/>
    </w:pPr>
  </w:style>
  <w:style w:type="character" w:styleId="Heading1Char" w:customStyle="1">
    <w:name w:val="Heading 1 Char"/>
    <w:link w:val="Heading1"/>
    <w:uiPriority w:val="9"/>
    <w:rsid w:val="00F75241"/>
    <w:rPr>
      <w:rFonts w:ascii="Times New Roman Bold" w:hAnsi="Times New Roman Bold"/>
      <w:b/>
      <w:bCs/>
      <w:caps/>
      <w:u w:val="single"/>
    </w:rPr>
  </w:style>
  <w:style w:type="character" w:styleId="Heading2Char" w:customStyle="1">
    <w:name w:val="Heading 2 Char"/>
    <w:link w:val="Heading2"/>
    <w:uiPriority w:val="9"/>
    <w:rsid w:val="00F75241"/>
    <w:rPr>
      <w:rFonts w:ascii="Times New Roman Bold" w:hAnsi="Times New Roman Bold"/>
      <w:b/>
      <w:bCs/>
      <w:iCs/>
      <w:caps/>
      <w:u w:val="single"/>
    </w:rPr>
  </w:style>
  <w:style w:type="character" w:styleId="Heading3Char" w:customStyle="1">
    <w:name w:val="Heading 3 Char"/>
    <w:link w:val="Heading3"/>
    <w:uiPriority w:val="9"/>
    <w:rsid w:val="00F75241"/>
    <w:rPr>
      <w:bCs/>
    </w:rPr>
  </w:style>
  <w:style w:type="character" w:styleId="Heading4Char" w:customStyle="1">
    <w:name w:val="Heading 4 Char"/>
    <w:link w:val="Heading4"/>
    <w:uiPriority w:val="9"/>
    <w:rsid w:val="00F75241"/>
    <w:rPr>
      <w:bCs/>
      <w:szCs w:val="28"/>
    </w:rPr>
  </w:style>
  <w:style w:type="character" w:styleId="Heading5Char" w:customStyle="1">
    <w:name w:val="Heading 5 Char"/>
    <w:link w:val="Heading5"/>
    <w:uiPriority w:val="9"/>
    <w:rsid w:val="00F75241"/>
    <w:rPr>
      <w:bCs/>
      <w:iCs/>
      <w:szCs w:val="26"/>
    </w:rPr>
  </w:style>
  <w:style w:type="character" w:styleId="Heading6Char" w:customStyle="1">
    <w:name w:val="Heading 6 Char"/>
    <w:link w:val="Heading6"/>
    <w:uiPriority w:val="9"/>
    <w:rsid w:val="00F75241"/>
    <w:rPr>
      <w:bCs/>
      <w:szCs w:val="22"/>
    </w:rPr>
  </w:style>
  <w:style w:type="character" w:styleId="Heading7Char" w:customStyle="1">
    <w:name w:val="Heading 7 Char"/>
    <w:link w:val="Heading7"/>
    <w:uiPriority w:val="9"/>
    <w:rsid w:val="00F75241"/>
  </w:style>
  <w:style w:type="character" w:styleId="Heading8Char" w:customStyle="1">
    <w:name w:val="Heading 8 Char"/>
    <w:link w:val="Heading8"/>
    <w:uiPriority w:val="9"/>
    <w:rsid w:val="00F75241"/>
    <w:rPr>
      <w:rFonts w:cs="Arial"/>
      <w:iCs/>
    </w:rPr>
  </w:style>
  <w:style w:type="character" w:styleId="Heading9Char" w:customStyle="1">
    <w:name w:val="Heading 9 Char"/>
    <w:link w:val="Heading9"/>
    <w:uiPriority w:val="9"/>
    <w:rsid w:val="00F75241"/>
    <w:rPr>
      <w:rFonts w:cs="Arial"/>
      <w:szCs w:val="22"/>
    </w:rPr>
  </w:style>
  <w:style w:type="numbering" w:styleId="ArticleSection">
    <w:name w:val="Outline List 3"/>
    <w:basedOn w:val="NoList"/>
    <w:semiHidden/>
    <w:rsid w:val="00A3613A"/>
    <w:pPr>
      <w:numPr>
        <w:numId w:val="13"/>
      </w:numPr>
    </w:pPr>
  </w:style>
  <w:style w:type="paragraph" w:styleId="BlockText">
    <w:name w:val="Block Text"/>
    <w:basedOn w:val="Normal"/>
    <w:qFormat/>
    <w:rsid w:val="000F5E01"/>
    <w:pPr>
      <w:spacing w:after="240"/>
      <w:ind w:left="720" w:right="720"/>
    </w:pPr>
  </w:style>
  <w:style w:type="paragraph" w:styleId="BlockText2" w:customStyle="1">
    <w:name w:val="Block Text 2"/>
    <w:basedOn w:val="Normal"/>
    <w:qFormat/>
    <w:rsid w:val="000F5E01"/>
    <w:pPr>
      <w:spacing w:after="240"/>
      <w:ind w:left="1440" w:right="1440"/>
    </w:pPr>
  </w:style>
  <w:style w:type="paragraph" w:styleId="BlockText3" w:customStyle="1">
    <w:name w:val="Block Text 3"/>
    <w:basedOn w:val="Normal"/>
    <w:qFormat/>
    <w:rsid w:val="000F5E01"/>
    <w:pPr>
      <w:spacing w:after="240"/>
      <w:ind w:left="2160" w:right="2160"/>
    </w:pPr>
  </w:style>
  <w:style w:type="paragraph" w:styleId="BodyText">
    <w:name w:val="Body Text"/>
    <w:basedOn w:val="Normal"/>
    <w:link w:val="BodyTextChar"/>
    <w:qFormat/>
    <w:rsid w:val="000F5E01"/>
    <w:pPr>
      <w:spacing w:after="240"/>
    </w:pPr>
  </w:style>
  <w:style w:type="character" w:styleId="BodyTextChar" w:customStyle="1">
    <w:name w:val="Body Text Char"/>
    <w:link w:val="BodyText"/>
    <w:rsid w:val="000F5E01"/>
  </w:style>
  <w:style w:type="paragraph" w:styleId="BodyText2">
    <w:name w:val="Body Text 2"/>
    <w:basedOn w:val="Normal"/>
    <w:link w:val="BodyText2Char"/>
    <w:qFormat/>
    <w:rsid w:val="000F5E01"/>
    <w:pPr>
      <w:spacing w:after="240"/>
    </w:pPr>
  </w:style>
  <w:style w:type="character" w:styleId="BodyText2Char" w:customStyle="1">
    <w:name w:val="Body Text 2 Char"/>
    <w:link w:val="BodyText2"/>
    <w:rsid w:val="000F5E01"/>
  </w:style>
  <w:style w:type="paragraph" w:styleId="BodyText3">
    <w:name w:val="Body Text 3"/>
    <w:basedOn w:val="Normal"/>
    <w:link w:val="BodyText3Char"/>
    <w:qFormat/>
    <w:rsid w:val="000F5E01"/>
    <w:pPr>
      <w:spacing w:after="240"/>
    </w:pPr>
    <w:rPr>
      <w:szCs w:val="16"/>
    </w:rPr>
  </w:style>
  <w:style w:type="character" w:styleId="BodyText3Char" w:customStyle="1">
    <w:name w:val="Body Text 3 Char"/>
    <w:link w:val="BodyText3"/>
    <w:rsid w:val="000F5E01"/>
    <w:rPr>
      <w:szCs w:val="16"/>
    </w:rPr>
  </w:style>
  <w:style w:type="paragraph" w:styleId="BodyTextFirstIndent">
    <w:name w:val="Body Text First Indent"/>
    <w:basedOn w:val="BodyText"/>
    <w:link w:val="BodyTextFirstIndentChar"/>
    <w:qFormat/>
    <w:rsid w:val="00414A55"/>
    <w:pPr>
      <w:ind w:firstLine="720"/>
      <w:jc w:val="both"/>
    </w:pPr>
  </w:style>
  <w:style w:type="character" w:styleId="BodyTextFirstIndentChar" w:customStyle="1">
    <w:name w:val="Body Text First Indent Char"/>
    <w:link w:val="BodyTextFirstIndent"/>
    <w:rsid w:val="00414A55"/>
  </w:style>
  <w:style w:type="paragraph" w:styleId="BodyTextIndent">
    <w:name w:val="Body Text Indent"/>
    <w:basedOn w:val="Normal"/>
    <w:link w:val="BodyTextIndentChar"/>
    <w:qFormat/>
    <w:rsid w:val="000F5E01"/>
    <w:pPr>
      <w:spacing w:after="240"/>
      <w:ind w:left="720"/>
    </w:pPr>
  </w:style>
  <w:style w:type="character" w:styleId="BodyTextIndentChar" w:customStyle="1">
    <w:name w:val="Body Text Indent Char"/>
    <w:link w:val="BodyTextIndent"/>
    <w:rsid w:val="000F5E01"/>
  </w:style>
  <w:style w:type="paragraph" w:styleId="BodyTextFirstIndent2">
    <w:name w:val="Body Text First Indent 2"/>
    <w:basedOn w:val="BodyTextIndent"/>
    <w:link w:val="BodyTextFirstIndent2Char"/>
    <w:qFormat/>
    <w:rsid w:val="000F5E01"/>
    <w:pPr>
      <w:ind w:left="0" w:firstLine="1440"/>
    </w:pPr>
  </w:style>
  <w:style w:type="character" w:styleId="BodyTextFirstIndent2Char" w:customStyle="1">
    <w:name w:val="Body Text First Indent 2 Char"/>
    <w:link w:val="BodyTextFirstIndent2"/>
    <w:rsid w:val="000F5E01"/>
  </w:style>
  <w:style w:type="paragraph" w:styleId="BodyTextFirstIndent3" w:customStyle="1">
    <w:name w:val="Body Text First Indent 3"/>
    <w:basedOn w:val="Normal"/>
    <w:qFormat/>
    <w:rsid w:val="000F5E01"/>
    <w:pPr>
      <w:spacing w:after="240"/>
      <w:ind w:firstLine="2160"/>
    </w:pPr>
  </w:style>
  <w:style w:type="paragraph" w:styleId="BodyTextIndent2">
    <w:name w:val="Body Text Indent 2"/>
    <w:basedOn w:val="Normal"/>
    <w:link w:val="BodyTextIndent2Char"/>
    <w:qFormat/>
    <w:rsid w:val="000F5E01"/>
    <w:pPr>
      <w:spacing w:after="240"/>
      <w:ind w:left="1440"/>
    </w:pPr>
  </w:style>
  <w:style w:type="character" w:styleId="BodyTextIndent2Char" w:customStyle="1">
    <w:name w:val="Body Text Indent 2 Char"/>
    <w:link w:val="BodyTextIndent2"/>
    <w:rsid w:val="000F5E01"/>
  </w:style>
  <w:style w:type="paragraph" w:styleId="BodyTextIndent3">
    <w:name w:val="Body Text Indent 3"/>
    <w:basedOn w:val="Normal"/>
    <w:link w:val="BodyTextIndent3Char"/>
    <w:qFormat/>
    <w:rsid w:val="000F5E01"/>
    <w:pPr>
      <w:spacing w:after="240"/>
      <w:ind w:left="2160"/>
    </w:pPr>
    <w:rPr>
      <w:szCs w:val="16"/>
    </w:rPr>
  </w:style>
  <w:style w:type="character" w:styleId="BodyTextIndent3Char" w:customStyle="1">
    <w:name w:val="Body Text Indent 3 Char"/>
    <w:link w:val="BodyTextIndent3"/>
    <w:rsid w:val="000F5E01"/>
    <w:rPr>
      <w:szCs w:val="16"/>
    </w:rPr>
  </w:style>
  <w:style w:type="paragraph" w:styleId="Closing">
    <w:name w:val="Closing"/>
    <w:basedOn w:val="Normal"/>
    <w:link w:val="ClosingChar"/>
    <w:rsid w:val="00A3613A"/>
    <w:pPr>
      <w:spacing w:after="720"/>
      <w:ind w:left="5040"/>
    </w:pPr>
  </w:style>
  <w:style w:type="character" w:styleId="ClosingChar" w:customStyle="1">
    <w:name w:val="Closing Char"/>
    <w:link w:val="Closing"/>
    <w:rsid w:val="00A3613A"/>
    <w:rPr>
      <w:rFonts w:ascii="Times New Roman" w:hAnsi="Times New Roman"/>
      <w:sz w:val="24"/>
      <w:szCs w:val="24"/>
    </w:rPr>
  </w:style>
  <w:style w:type="paragraph" w:styleId="CoverPageSubtitle" w:customStyle="1">
    <w:name w:val="Cover Page Subtitle"/>
    <w:basedOn w:val="Normal"/>
    <w:qFormat/>
    <w:rsid w:val="000F5E01"/>
    <w:pPr>
      <w:spacing w:after="240"/>
      <w:contextualSpacing/>
      <w:jc w:val="center"/>
    </w:pPr>
  </w:style>
  <w:style w:type="paragraph" w:styleId="CoverPageSubtitle2" w:customStyle="1">
    <w:name w:val="Cover Page Subtitle 2"/>
    <w:basedOn w:val="Normal"/>
    <w:qFormat/>
    <w:rsid w:val="000F5E01"/>
    <w:pPr>
      <w:spacing w:after="240"/>
      <w:contextualSpacing/>
      <w:jc w:val="center"/>
    </w:pPr>
  </w:style>
  <w:style w:type="paragraph" w:styleId="CoverPageTitle" w:customStyle="1">
    <w:name w:val="Cover Page Title"/>
    <w:basedOn w:val="Normal"/>
    <w:qFormat/>
    <w:rsid w:val="000F5E01"/>
    <w:pPr>
      <w:spacing w:after="2880" w:line="480" w:lineRule="auto"/>
      <w:jc w:val="center"/>
    </w:pPr>
    <w:rPr>
      <w:b/>
      <w:caps/>
    </w:rPr>
  </w:style>
  <w:style w:type="paragraph" w:styleId="Date">
    <w:name w:val="Date"/>
    <w:basedOn w:val="Normal"/>
    <w:next w:val="Normal"/>
    <w:link w:val="DateChar"/>
    <w:rsid w:val="00A3613A"/>
    <w:pPr>
      <w:spacing w:after="240"/>
      <w:ind w:left="5040"/>
    </w:pPr>
  </w:style>
  <w:style w:type="character" w:styleId="DateChar" w:customStyle="1">
    <w:name w:val="Date Char"/>
    <w:link w:val="Date"/>
    <w:rsid w:val="00A3613A"/>
    <w:rPr>
      <w:rFonts w:ascii="Times New Roman" w:hAnsi="Times New Roman"/>
      <w:sz w:val="24"/>
      <w:szCs w:val="24"/>
    </w:rPr>
  </w:style>
  <w:style w:type="paragraph" w:styleId="E-mailSignature">
    <w:name w:val="E-mail Signature"/>
    <w:basedOn w:val="Normal"/>
    <w:link w:val="E-mailSignatureChar"/>
    <w:semiHidden/>
    <w:rsid w:val="00A3613A"/>
  </w:style>
  <w:style w:type="character" w:styleId="E-mailSignatureChar" w:customStyle="1">
    <w:name w:val="E-mail Signature Char"/>
    <w:link w:val="E-mailSignature"/>
    <w:semiHidden/>
    <w:rsid w:val="00A3613A"/>
    <w:rPr>
      <w:rFonts w:ascii="Times New Roman" w:hAnsi="Times New Roman"/>
      <w:sz w:val="24"/>
      <w:szCs w:val="24"/>
    </w:rPr>
  </w:style>
  <w:style w:type="character" w:styleId="Emphasis">
    <w:name w:val="Emphasis"/>
    <w:rsid w:val="00A3613A"/>
    <w:rPr>
      <w:i/>
      <w:iCs/>
    </w:rPr>
  </w:style>
  <w:style w:type="paragraph" w:styleId="EnvelopeAddress">
    <w:name w:val="envelope address"/>
    <w:basedOn w:val="Normal"/>
    <w:semiHidden/>
    <w:rsid w:val="00A3613A"/>
    <w:pPr>
      <w:framePr w:w="7920" w:h="1980" w:hSpace="180" w:wrap="auto" w:hAnchor="page" w:xAlign="center" w:yAlign="bottom" w:hRule="exact"/>
      <w:ind w:left="2880"/>
    </w:pPr>
    <w:rPr>
      <w:rFonts w:ascii="Arial" w:hAnsi="Arial" w:cs="Arial"/>
    </w:rPr>
  </w:style>
  <w:style w:type="paragraph" w:styleId="EnvelopeReturn">
    <w:name w:val="envelope return"/>
    <w:basedOn w:val="Normal"/>
    <w:semiHidden/>
    <w:rsid w:val="00A3613A"/>
    <w:rPr>
      <w:rFonts w:ascii="Arial" w:hAnsi="Arial" w:cs="Arial"/>
      <w:sz w:val="20"/>
      <w:szCs w:val="20"/>
    </w:rPr>
  </w:style>
  <w:style w:type="character" w:styleId="FollowedHyperlink">
    <w:name w:val="FollowedHyperlink"/>
    <w:semiHidden/>
    <w:rsid w:val="00A3613A"/>
    <w:rPr>
      <w:color w:val="800080"/>
      <w:u w:val="single"/>
    </w:rPr>
  </w:style>
  <w:style w:type="paragraph" w:styleId="Footer">
    <w:name w:val="footer"/>
    <w:basedOn w:val="Normal"/>
    <w:link w:val="FooterChar"/>
    <w:rsid w:val="00F15F9C"/>
  </w:style>
  <w:style w:type="character" w:styleId="FooterChar" w:customStyle="1">
    <w:name w:val="Footer Char"/>
    <w:link w:val="Footer"/>
    <w:rsid w:val="00F15F9C"/>
  </w:style>
  <w:style w:type="character" w:styleId="FootnoteReference">
    <w:name w:val="footnote reference"/>
    <w:rsid w:val="00A3613A"/>
    <w:rPr>
      <w:vertAlign w:val="superscript"/>
    </w:rPr>
  </w:style>
  <w:style w:type="paragraph" w:styleId="FootnoteText">
    <w:name w:val="footnote text"/>
    <w:basedOn w:val="Normal"/>
    <w:link w:val="FootnoteTextChar"/>
    <w:rsid w:val="00761B81"/>
    <w:pPr>
      <w:spacing w:after="240"/>
    </w:pPr>
    <w:rPr>
      <w:sz w:val="20"/>
      <w:szCs w:val="20"/>
    </w:rPr>
  </w:style>
  <w:style w:type="character" w:styleId="FootnoteTextChar" w:customStyle="1">
    <w:name w:val="Footnote Text Char"/>
    <w:link w:val="FootnoteText"/>
    <w:rsid w:val="00761B81"/>
    <w:rPr>
      <w:sz w:val="20"/>
      <w:szCs w:val="20"/>
    </w:rPr>
  </w:style>
  <w:style w:type="paragraph" w:styleId="Header">
    <w:name w:val="header"/>
    <w:basedOn w:val="Normal"/>
    <w:link w:val="HeaderChar"/>
    <w:rsid w:val="00AD3550"/>
  </w:style>
  <w:style w:type="character" w:styleId="HeaderChar" w:customStyle="1">
    <w:name w:val="Header Char"/>
    <w:link w:val="Header"/>
    <w:rsid w:val="00AD3550"/>
  </w:style>
  <w:style w:type="character" w:styleId="HTMLAcronym">
    <w:name w:val="HTML Acronym"/>
    <w:basedOn w:val="DefaultParagraphFont"/>
    <w:semiHidden/>
    <w:rsid w:val="00A3613A"/>
  </w:style>
  <w:style w:type="paragraph" w:styleId="HTMLAddress">
    <w:name w:val="HTML Address"/>
    <w:basedOn w:val="Normal"/>
    <w:link w:val="HTMLAddressChar"/>
    <w:semiHidden/>
    <w:rsid w:val="00A3613A"/>
    <w:rPr>
      <w:i/>
      <w:iCs/>
    </w:rPr>
  </w:style>
  <w:style w:type="character" w:styleId="HTMLAddressChar" w:customStyle="1">
    <w:name w:val="HTML Address Char"/>
    <w:link w:val="HTMLAddress"/>
    <w:semiHidden/>
    <w:rsid w:val="00A3613A"/>
    <w:rPr>
      <w:rFonts w:ascii="Times New Roman" w:hAnsi="Times New Roman"/>
      <w:i/>
      <w:iCs/>
      <w:sz w:val="24"/>
      <w:szCs w:val="24"/>
    </w:rPr>
  </w:style>
  <w:style w:type="character" w:styleId="HTMLCite">
    <w:name w:val="HTML Cite"/>
    <w:semiHidden/>
    <w:rsid w:val="00A3613A"/>
    <w:rPr>
      <w:i/>
      <w:iCs/>
    </w:rPr>
  </w:style>
  <w:style w:type="character" w:styleId="HTMLCode">
    <w:name w:val="HTML Code"/>
    <w:semiHidden/>
    <w:rsid w:val="00A3613A"/>
    <w:rPr>
      <w:rFonts w:ascii="Courier New" w:hAnsi="Courier New" w:cs="Courier New"/>
      <w:sz w:val="20"/>
      <w:szCs w:val="20"/>
    </w:rPr>
  </w:style>
  <w:style w:type="character" w:styleId="HTMLDefinition">
    <w:name w:val="HTML Definition"/>
    <w:semiHidden/>
    <w:rsid w:val="00A3613A"/>
    <w:rPr>
      <w:i/>
      <w:iCs/>
    </w:rPr>
  </w:style>
  <w:style w:type="character" w:styleId="HTMLKeyboard">
    <w:name w:val="HTML Keyboard"/>
    <w:semiHidden/>
    <w:rsid w:val="00A3613A"/>
    <w:rPr>
      <w:rFonts w:ascii="Courier New" w:hAnsi="Courier New" w:cs="Courier New"/>
      <w:sz w:val="20"/>
      <w:szCs w:val="20"/>
    </w:rPr>
  </w:style>
  <w:style w:type="paragraph" w:styleId="HTMLPreformatted">
    <w:name w:val="HTML Preformatted"/>
    <w:basedOn w:val="Normal"/>
    <w:link w:val="HTMLPreformattedChar"/>
    <w:semiHidden/>
    <w:rsid w:val="00A3613A"/>
    <w:rPr>
      <w:rFonts w:ascii="Courier New" w:hAnsi="Courier New" w:cs="Courier New"/>
      <w:sz w:val="20"/>
      <w:szCs w:val="20"/>
    </w:rPr>
  </w:style>
  <w:style w:type="character" w:styleId="HTMLPreformattedChar" w:customStyle="1">
    <w:name w:val="HTML Preformatted Char"/>
    <w:link w:val="HTMLPreformatted"/>
    <w:semiHidden/>
    <w:rsid w:val="00A3613A"/>
    <w:rPr>
      <w:rFonts w:ascii="Courier New" w:hAnsi="Courier New" w:cs="Courier New"/>
    </w:rPr>
  </w:style>
  <w:style w:type="character" w:styleId="HTMLSample">
    <w:name w:val="HTML Sample"/>
    <w:semiHidden/>
    <w:rsid w:val="00A3613A"/>
    <w:rPr>
      <w:rFonts w:ascii="Courier New" w:hAnsi="Courier New" w:cs="Courier New"/>
    </w:rPr>
  </w:style>
  <w:style w:type="character" w:styleId="HTMLTypewriter">
    <w:name w:val="HTML Typewriter"/>
    <w:semiHidden/>
    <w:rsid w:val="00A3613A"/>
    <w:rPr>
      <w:rFonts w:ascii="Courier New" w:hAnsi="Courier New" w:cs="Courier New"/>
      <w:sz w:val="20"/>
      <w:szCs w:val="20"/>
    </w:rPr>
  </w:style>
  <w:style w:type="character" w:styleId="HTMLVariable">
    <w:name w:val="HTML Variable"/>
    <w:semiHidden/>
    <w:rsid w:val="00A3613A"/>
    <w:rPr>
      <w:i/>
      <w:iCs/>
    </w:rPr>
  </w:style>
  <w:style w:type="character" w:styleId="Hyperlink">
    <w:name w:val="Hyperlink"/>
    <w:semiHidden/>
    <w:rsid w:val="00A3613A"/>
    <w:rPr>
      <w:color w:val="0000FF"/>
      <w:u w:val="single"/>
    </w:rPr>
  </w:style>
  <w:style w:type="character" w:styleId="LineNumber">
    <w:name w:val="line number"/>
    <w:basedOn w:val="DefaultParagraphFont"/>
    <w:semiHidden/>
    <w:rsid w:val="00A3613A"/>
  </w:style>
  <w:style w:type="paragraph" w:styleId="List">
    <w:name w:val="List"/>
    <w:basedOn w:val="Normal"/>
    <w:semiHidden/>
    <w:rsid w:val="00A3613A"/>
    <w:pPr>
      <w:spacing w:after="240"/>
      <w:ind w:left="360"/>
    </w:pPr>
  </w:style>
  <w:style w:type="paragraph" w:styleId="List2">
    <w:name w:val="List 2"/>
    <w:basedOn w:val="Normal"/>
    <w:semiHidden/>
    <w:rsid w:val="00A3613A"/>
    <w:pPr>
      <w:spacing w:after="240"/>
      <w:ind w:left="720"/>
    </w:pPr>
  </w:style>
  <w:style w:type="paragraph" w:styleId="List3">
    <w:name w:val="List 3"/>
    <w:basedOn w:val="Normal"/>
    <w:semiHidden/>
    <w:rsid w:val="00A3613A"/>
    <w:pPr>
      <w:spacing w:after="240"/>
      <w:ind w:left="1080"/>
    </w:pPr>
  </w:style>
  <w:style w:type="paragraph" w:styleId="List4">
    <w:name w:val="List 4"/>
    <w:basedOn w:val="Normal"/>
    <w:semiHidden/>
    <w:rsid w:val="00A3613A"/>
    <w:pPr>
      <w:spacing w:after="240"/>
      <w:ind w:left="1440"/>
    </w:pPr>
  </w:style>
  <w:style w:type="paragraph" w:styleId="List5">
    <w:name w:val="List 5"/>
    <w:basedOn w:val="Normal"/>
    <w:semiHidden/>
    <w:rsid w:val="00A3613A"/>
    <w:pPr>
      <w:spacing w:after="240"/>
      <w:ind w:left="1800"/>
    </w:pPr>
  </w:style>
  <w:style w:type="paragraph" w:styleId="ListBullet">
    <w:name w:val="List Bullet"/>
    <w:basedOn w:val="Normal"/>
    <w:rsid w:val="00A3613A"/>
    <w:pPr>
      <w:numPr>
        <w:numId w:val="1"/>
      </w:numPr>
      <w:spacing w:after="240"/>
      <w:contextualSpacing/>
    </w:pPr>
  </w:style>
  <w:style w:type="paragraph" w:styleId="ListBullet2">
    <w:name w:val="List Bullet 2"/>
    <w:basedOn w:val="Normal"/>
    <w:rsid w:val="00A3613A"/>
    <w:pPr>
      <w:numPr>
        <w:numId w:val="3"/>
      </w:numPr>
      <w:spacing w:after="240"/>
      <w:contextualSpacing/>
    </w:pPr>
  </w:style>
  <w:style w:type="paragraph" w:styleId="ListBullet3">
    <w:name w:val="List Bullet 3"/>
    <w:basedOn w:val="Normal"/>
    <w:rsid w:val="00A3613A"/>
    <w:pPr>
      <w:numPr>
        <w:numId w:val="4"/>
      </w:numPr>
      <w:spacing w:after="240"/>
      <w:contextualSpacing/>
    </w:pPr>
  </w:style>
  <w:style w:type="paragraph" w:styleId="ListBullet4">
    <w:name w:val="List Bullet 4"/>
    <w:basedOn w:val="Normal"/>
    <w:rsid w:val="00A3613A"/>
    <w:pPr>
      <w:numPr>
        <w:numId w:val="5"/>
      </w:numPr>
      <w:spacing w:after="240"/>
      <w:contextualSpacing/>
    </w:pPr>
  </w:style>
  <w:style w:type="paragraph" w:styleId="ListBullet5">
    <w:name w:val="List Bullet 5"/>
    <w:basedOn w:val="Normal"/>
    <w:rsid w:val="00A3613A"/>
    <w:pPr>
      <w:numPr>
        <w:numId w:val="6"/>
      </w:numPr>
      <w:spacing w:after="240"/>
      <w:contextualSpacing/>
    </w:pPr>
  </w:style>
  <w:style w:type="paragraph" w:styleId="ListContinue">
    <w:name w:val="List Continue"/>
    <w:basedOn w:val="Normal"/>
    <w:semiHidden/>
    <w:rsid w:val="00A3613A"/>
    <w:pPr>
      <w:spacing w:after="240"/>
      <w:ind w:left="360"/>
    </w:pPr>
  </w:style>
  <w:style w:type="paragraph" w:styleId="ListContinue2">
    <w:name w:val="List Continue 2"/>
    <w:basedOn w:val="Normal"/>
    <w:semiHidden/>
    <w:rsid w:val="00A3613A"/>
    <w:pPr>
      <w:spacing w:after="240"/>
      <w:ind w:left="720"/>
    </w:pPr>
  </w:style>
  <w:style w:type="paragraph" w:styleId="ListContinue3">
    <w:name w:val="List Continue 3"/>
    <w:basedOn w:val="Normal"/>
    <w:semiHidden/>
    <w:rsid w:val="00A3613A"/>
    <w:pPr>
      <w:spacing w:after="240"/>
      <w:ind w:left="1080"/>
    </w:pPr>
  </w:style>
  <w:style w:type="paragraph" w:styleId="ListContinue4">
    <w:name w:val="List Continue 4"/>
    <w:basedOn w:val="Normal"/>
    <w:semiHidden/>
    <w:rsid w:val="00A3613A"/>
    <w:pPr>
      <w:spacing w:after="240"/>
      <w:ind w:left="1440"/>
    </w:pPr>
  </w:style>
  <w:style w:type="paragraph" w:styleId="ListContinue5">
    <w:name w:val="List Continue 5"/>
    <w:basedOn w:val="Normal"/>
    <w:semiHidden/>
    <w:rsid w:val="00A3613A"/>
    <w:pPr>
      <w:spacing w:after="240"/>
      <w:ind w:left="1800"/>
    </w:pPr>
  </w:style>
  <w:style w:type="paragraph" w:styleId="ListNumber">
    <w:name w:val="List Number"/>
    <w:basedOn w:val="Normal"/>
    <w:semiHidden/>
    <w:rsid w:val="00A3613A"/>
    <w:pPr>
      <w:numPr>
        <w:numId w:val="2"/>
      </w:numPr>
      <w:spacing w:after="240"/>
      <w:contextualSpacing/>
    </w:pPr>
  </w:style>
  <w:style w:type="paragraph" w:styleId="ListNumber2">
    <w:name w:val="List Number 2"/>
    <w:basedOn w:val="Normal"/>
    <w:semiHidden/>
    <w:rsid w:val="00A3613A"/>
    <w:pPr>
      <w:numPr>
        <w:numId w:val="7"/>
      </w:numPr>
      <w:spacing w:after="240"/>
      <w:contextualSpacing/>
    </w:pPr>
  </w:style>
  <w:style w:type="paragraph" w:styleId="ListNumber3">
    <w:name w:val="List Number 3"/>
    <w:basedOn w:val="Normal"/>
    <w:semiHidden/>
    <w:rsid w:val="00A3613A"/>
    <w:pPr>
      <w:numPr>
        <w:numId w:val="8"/>
      </w:numPr>
      <w:spacing w:after="240"/>
      <w:contextualSpacing/>
    </w:pPr>
  </w:style>
  <w:style w:type="paragraph" w:styleId="ListNumber4">
    <w:name w:val="List Number 4"/>
    <w:basedOn w:val="Normal"/>
    <w:semiHidden/>
    <w:rsid w:val="00A3613A"/>
    <w:pPr>
      <w:numPr>
        <w:numId w:val="9"/>
      </w:numPr>
      <w:spacing w:after="240"/>
      <w:contextualSpacing/>
    </w:pPr>
  </w:style>
  <w:style w:type="paragraph" w:styleId="ListNumber5">
    <w:name w:val="List Number 5"/>
    <w:basedOn w:val="Normal"/>
    <w:semiHidden/>
    <w:rsid w:val="00A3613A"/>
    <w:pPr>
      <w:numPr>
        <w:numId w:val="10"/>
      </w:numPr>
      <w:spacing w:after="240"/>
      <w:contextualSpacing/>
    </w:pPr>
  </w:style>
  <w:style w:type="paragraph" w:styleId="MacroText">
    <w:name w:val="macro"/>
    <w:link w:val="MacroTextChar"/>
    <w:semiHidden/>
    <w:rsid w:val="00A3613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MacroTextChar" w:customStyle="1">
    <w:name w:val="Macro Text Char"/>
    <w:link w:val="MacroText"/>
    <w:semiHidden/>
    <w:rsid w:val="00A3613A"/>
    <w:rPr>
      <w:rFonts w:ascii="Courier New" w:hAnsi="Courier New" w:cs="Courier New"/>
    </w:rPr>
  </w:style>
  <w:style w:type="paragraph" w:styleId="MessageHeader">
    <w:name w:val="Message Header"/>
    <w:basedOn w:val="Normal"/>
    <w:link w:val="MessageHeaderChar"/>
    <w:semiHidden/>
    <w:rsid w:val="00A3613A"/>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rPr>
  </w:style>
  <w:style w:type="character" w:styleId="MessageHeaderChar" w:customStyle="1">
    <w:name w:val="Message Header Char"/>
    <w:link w:val="MessageHeader"/>
    <w:semiHidden/>
    <w:rsid w:val="00A3613A"/>
    <w:rPr>
      <w:rFonts w:ascii="Arial" w:hAnsi="Arial" w:cs="Arial"/>
      <w:sz w:val="24"/>
      <w:szCs w:val="24"/>
      <w:shd w:val="pct20" w:color="auto" w:fill="auto"/>
    </w:rPr>
  </w:style>
  <w:style w:type="paragraph" w:styleId="NormalWeb">
    <w:name w:val="Normal (Web)"/>
    <w:basedOn w:val="Normal"/>
    <w:rsid w:val="00A3613A"/>
  </w:style>
  <w:style w:type="paragraph" w:styleId="NormalIndent">
    <w:name w:val="Normal Indent"/>
    <w:basedOn w:val="Normal"/>
    <w:rsid w:val="00A3613A"/>
    <w:pPr>
      <w:ind w:left="720"/>
    </w:pPr>
  </w:style>
  <w:style w:type="paragraph" w:styleId="NoteHeading">
    <w:name w:val="Note Heading"/>
    <w:basedOn w:val="Normal"/>
    <w:next w:val="Normal"/>
    <w:link w:val="NoteHeadingChar"/>
    <w:semiHidden/>
    <w:rsid w:val="00A3613A"/>
  </w:style>
  <w:style w:type="character" w:styleId="NoteHeadingChar" w:customStyle="1">
    <w:name w:val="Note Heading Char"/>
    <w:link w:val="NoteHeading"/>
    <w:semiHidden/>
    <w:rsid w:val="00A3613A"/>
    <w:rPr>
      <w:rFonts w:ascii="Times New Roman" w:hAnsi="Times New Roman"/>
      <w:sz w:val="24"/>
      <w:szCs w:val="24"/>
    </w:rPr>
  </w:style>
  <w:style w:type="character" w:styleId="PageNumber">
    <w:name w:val="page number"/>
    <w:basedOn w:val="DefaultParagraphFont"/>
    <w:rsid w:val="00A3613A"/>
  </w:style>
  <w:style w:type="paragraph" w:styleId="PlainText">
    <w:name w:val="Plain Text"/>
    <w:basedOn w:val="Normal"/>
    <w:link w:val="PlainTextChar"/>
    <w:semiHidden/>
    <w:rsid w:val="00A3613A"/>
    <w:rPr>
      <w:rFonts w:ascii="Courier New" w:hAnsi="Courier New" w:cs="Courier New"/>
      <w:sz w:val="20"/>
      <w:szCs w:val="20"/>
    </w:rPr>
  </w:style>
  <w:style w:type="character" w:styleId="PlainTextChar" w:customStyle="1">
    <w:name w:val="Plain Text Char"/>
    <w:link w:val="PlainText"/>
    <w:semiHidden/>
    <w:rsid w:val="00A3613A"/>
    <w:rPr>
      <w:rFonts w:ascii="Courier New" w:hAnsi="Courier New" w:cs="Courier New"/>
    </w:rPr>
  </w:style>
  <w:style w:type="paragraph" w:styleId="Salutation">
    <w:name w:val="Salutation"/>
    <w:basedOn w:val="Normal"/>
    <w:next w:val="Normal"/>
    <w:link w:val="SalutationChar"/>
    <w:rsid w:val="00A3613A"/>
    <w:pPr>
      <w:spacing w:after="240"/>
    </w:pPr>
  </w:style>
  <w:style w:type="character" w:styleId="SalutationChar" w:customStyle="1">
    <w:name w:val="Salutation Char"/>
    <w:link w:val="Salutation"/>
    <w:rsid w:val="00A3613A"/>
    <w:rPr>
      <w:rFonts w:ascii="Times New Roman" w:hAnsi="Times New Roman"/>
      <w:sz w:val="24"/>
      <w:szCs w:val="24"/>
    </w:rPr>
  </w:style>
  <w:style w:type="paragraph" w:styleId="Signature">
    <w:name w:val="Signature"/>
    <w:basedOn w:val="Normal"/>
    <w:link w:val="SignatureChar"/>
    <w:rsid w:val="00A3613A"/>
    <w:pPr>
      <w:spacing w:after="480"/>
      <w:ind w:left="5040"/>
    </w:pPr>
  </w:style>
  <w:style w:type="character" w:styleId="SignatureChar" w:customStyle="1">
    <w:name w:val="Signature Char"/>
    <w:link w:val="Signature"/>
    <w:rsid w:val="00A3613A"/>
    <w:rPr>
      <w:rFonts w:ascii="Times New Roman" w:hAnsi="Times New Roman"/>
      <w:sz w:val="24"/>
      <w:szCs w:val="24"/>
    </w:rPr>
  </w:style>
  <w:style w:type="character" w:styleId="Strong">
    <w:name w:val="Strong"/>
    <w:rsid w:val="00A3613A"/>
    <w:rPr>
      <w:b/>
      <w:bCs/>
    </w:rPr>
  </w:style>
  <w:style w:type="paragraph" w:styleId="Subtitle">
    <w:name w:val="Subtitle"/>
    <w:basedOn w:val="Normal"/>
    <w:link w:val="SubtitleChar"/>
    <w:qFormat/>
    <w:rsid w:val="00A3613A"/>
    <w:pPr>
      <w:spacing w:after="240"/>
      <w:jc w:val="center"/>
    </w:pPr>
    <w:rPr>
      <w:rFonts w:cs="Arial"/>
    </w:rPr>
  </w:style>
  <w:style w:type="character" w:styleId="SubtitleChar" w:customStyle="1">
    <w:name w:val="Subtitle Char"/>
    <w:link w:val="Subtitle"/>
    <w:rsid w:val="00A3613A"/>
    <w:rPr>
      <w:rFonts w:ascii="Times New Roman" w:hAnsi="Times New Roman" w:cs="Arial"/>
      <w:sz w:val="24"/>
      <w:szCs w:val="24"/>
    </w:rPr>
  </w:style>
  <w:style w:type="table" w:styleId="Table3Deffects1">
    <w:name w:val="Table 3D effects 1"/>
    <w:basedOn w:val="TableNormal"/>
    <w:semiHidden/>
    <w:rsid w:val="00A3613A"/>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A3613A"/>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A3613A"/>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A3613A"/>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A3613A"/>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A3613A"/>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A3613A"/>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A3613A"/>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A3613A"/>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A3613A"/>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A3613A"/>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A3613A"/>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A3613A"/>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A3613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3613A"/>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3613A"/>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A3613A"/>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rsid w:val="00A361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semiHidden/>
    <w:rsid w:val="00A3613A"/>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A3613A"/>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A3613A"/>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A3613A"/>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A3613A"/>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A3613A"/>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A3613A"/>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A3613A"/>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A3613A"/>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A3613A"/>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A3613A"/>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A3613A"/>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A3613A"/>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A3613A"/>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A3613A"/>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A3613A"/>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rsid w:val="00A3613A"/>
    <w:pPr>
      <w:keepLines/>
      <w:tabs>
        <w:tab w:val="right" w:leader="dot" w:pos="9360"/>
      </w:tabs>
      <w:spacing w:after="240"/>
      <w:ind w:left="504" w:hanging="504"/>
    </w:pPr>
  </w:style>
  <w:style w:type="table" w:styleId="TableProfessional">
    <w:name w:val="Table Professional"/>
    <w:basedOn w:val="TableNormal"/>
    <w:semiHidden/>
    <w:rsid w:val="00A3613A"/>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A3613A"/>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A3613A"/>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A3613A"/>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A3613A"/>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A3613A"/>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A361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A3613A"/>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A3613A"/>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A3613A"/>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link w:val="TitleChar"/>
    <w:qFormat/>
    <w:rsid w:val="000F5E01"/>
    <w:pPr>
      <w:spacing w:after="240"/>
      <w:jc w:val="center"/>
    </w:pPr>
    <w:rPr>
      <w:rFonts w:cs="Arial"/>
      <w:bCs/>
    </w:rPr>
  </w:style>
  <w:style w:type="character" w:styleId="TitleChar" w:customStyle="1">
    <w:name w:val="Title Char"/>
    <w:link w:val="Title"/>
    <w:rsid w:val="000F5E01"/>
    <w:rPr>
      <w:rFonts w:cs="Arial"/>
      <w:bCs/>
    </w:rPr>
  </w:style>
  <w:style w:type="paragraph" w:styleId="Title0SA" w:customStyle="1">
    <w:name w:val="Title 0 SA"/>
    <w:basedOn w:val="Title"/>
    <w:qFormat/>
    <w:rsid w:val="000F5E01"/>
    <w:pPr>
      <w:spacing w:after="0"/>
    </w:pPr>
  </w:style>
  <w:style w:type="paragraph" w:styleId="TitleB" w:customStyle="1">
    <w:name w:val="Title B"/>
    <w:basedOn w:val="Normal"/>
    <w:qFormat/>
    <w:rsid w:val="000F5E01"/>
    <w:pPr>
      <w:spacing w:after="240"/>
      <w:jc w:val="center"/>
    </w:pPr>
    <w:rPr>
      <w:b/>
    </w:rPr>
  </w:style>
  <w:style w:type="paragraph" w:styleId="TitleBUpper" w:customStyle="1">
    <w:name w:val="Title B Upper"/>
    <w:basedOn w:val="Normal"/>
    <w:qFormat/>
    <w:rsid w:val="000F5E01"/>
    <w:pPr>
      <w:spacing w:after="240"/>
      <w:jc w:val="center"/>
    </w:pPr>
    <w:rPr>
      <w:b/>
      <w:caps/>
    </w:rPr>
  </w:style>
  <w:style w:type="paragraph" w:styleId="TitleBU" w:customStyle="1">
    <w:name w:val="Title BU"/>
    <w:basedOn w:val="Normal"/>
    <w:qFormat/>
    <w:rsid w:val="000F5E01"/>
    <w:pPr>
      <w:spacing w:after="240"/>
      <w:jc w:val="center"/>
    </w:pPr>
    <w:rPr>
      <w:b/>
      <w:u w:val="single"/>
    </w:rPr>
  </w:style>
  <w:style w:type="paragraph" w:styleId="TitleBUUpper" w:customStyle="1">
    <w:name w:val="Title BU Upper"/>
    <w:basedOn w:val="Normal"/>
    <w:qFormat/>
    <w:rsid w:val="000F5E01"/>
    <w:pPr>
      <w:spacing w:after="240"/>
      <w:jc w:val="center"/>
    </w:pPr>
    <w:rPr>
      <w:b/>
      <w:caps/>
      <w:u w:val="single"/>
    </w:rPr>
  </w:style>
  <w:style w:type="paragraph" w:styleId="TitleU" w:customStyle="1">
    <w:name w:val="Title U"/>
    <w:basedOn w:val="Normal"/>
    <w:qFormat/>
    <w:rsid w:val="000F5E01"/>
    <w:pPr>
      <w:spacing w:after="240"/>
      <w:jc w:val="center"/>
    </w:pPr>
    <w:rPr>
      <w:u w:val="single"/>
    </w:rPr>
  </w:style>
  <w:style w:type="paragraph" w:styleId="TitleUUpper" w:customStyle="1">
    <w:name w:val="Title U Upper"/>
    <w:basedOn w:val="Normal"/>
    <w:qFormat/>
    <w:rsid w:val="000F5E01"/>
    <w:pPr>
      <w:spacing w:after="240"/>
      <w:jc w:val="center"/>
    </w:pPr>
    <w:rPr>
      <w:caps/>
      <w:u w:val="single"/>
    </w:rPr>
  </w:style>
  <w:style w:type="paragraph" w:styleId="TitleUpper" w:customStyle="1">
    <w:name w:val="Title Upper"/>
    <w:basedOn w:val="Normal"/>
    <w:qFormat/>
    <w:rsid w:val="000F5E01"/>
    <w:pPr>
      <w:spacing w:after="240"/>
      <w:jc w:val="center"/>
    </w:pPr>
    <w:rPr>
      <w:caps/>
    </w:rPr>
  </w:style>
  <w:style w:type="paragraph" w:styleId="TOAHeading">
    <w:name w:val="toa heading"/>
    <w:basedOn w:val="Normal"/>
    <w:next w:val="Normal"/>
    <w:rsid w:val="00A3613A"/>
    <w:pPr>
      <w:spacing w:before="120" w:after="240"/>
      <w:jc w:val="center"/>
    </w:pPr>
    <w:rPr>
      <w:rFonts w:cs="Arial"/>
      <w:b/>
      <w:bCs/>
    </w:rPr>
  </w:style>
  <w:style w:type="paragraph" w:styleId="TOC1">
    <w:name w:val="toc 1"/>
    <w:basedOn w:val="Normal"/>
    <w:next w:val="Normal"/>
    <w:semiHidden/>
    <w:rsid w:val="00A3613A"/>
  </w:style>
  <w:style w:type="paragraph" w:styleId="TOC2">
    <w:name w:val="toc 2"/>
    <w:basedOn w:val="Normal"/>
    <w:next w:val="Normal"/>
    <w:semiHidden/>
    <w:rsid w:val="00A3613A"/>
    <w:pPr>
      <w:ind w:left="240"/>
    </w:pPr>
  </w:style>
  <w:style w:type="paragraph" w:styleId="TOC3">
    <w:name w:val="toc 3"/>
    <w:basedOn w:val="Normal"/>
    <w:next w:val="Normal"/>
    <w:semiHidden/>
    <w:rsid w:val="00A3613A"/>
    <w:pPr>
      <w:ind w:left="480"/>
    </w:pPr>
  </w:style>
  <w:style w:type="paragraph" w:styleId="TOC4">
    <w:name w:val="toc 4"/>
    <w:basedOn w:val="Normal"/>
    <w:next w:val="Normal"/>
    <w:semiHidden/>
    <w:rsid w:val="00A3613A"/>
    <w:pPr>
      <w:ind w:left="720"/>
    </w:pPr>
  </w:style>
  <w:style w:type="paragraph" w:styleId="TOC5">
    <w:name w:val="toc 5"/>
    <w:basedOn w:val="Normal"/>
    <w:next w:val="Normal"/>
    <w:semiHidden/>
    <w:rsid w:val="00A3613A"/>
    <w:pPr>
      <w:ind w:left="960"/>
    </w:pPr>
  </w:style>
  <w:style w:type="paragraph" w:styleId="TOC6">
    <w:name w:val="toc 6"/>
    <w:basedOn w:val="Normal"/>
    <w:next w:val="Normal"/>
    <w:semiHidden/>
    <w:rsid w:val="00A3613A"/>
    <w:pPr>
      <w:ind w:left="1200"/>
    </w:pPr>
  </w:style>
  <w:style w:type="paragraph" w:styleId="TOC7">
    <w:name w:val="toc 7"/>
    <w:basedOn w:val="Normal"/>
    <w:next w:val="Normal"/>
    <w:semiHidden/>
    <w:rsid w:val="00A3613A"/>
    <w:pPr>
      <w:ind w:left="1440"/>
    </w:pPr>
  </w:style>
  <w:style w:type="paragraph" w:styleId="TOC8">
    <w:name w:val="toc 8"/>
    <w:basedOn w:val="Normal"/>
    <w:next w:val="Normal"/>
    <w:semiHidden/>
    <w:rsid w:val="00A3613A"/>
    <w:pPr>
      <w:ind w:left="1680"/>
    </w:pPr>
  </w:style>
  <w:style w:type="paragraph" w:styleId="TOC9">
    <w:name w:val="toc 9"/>
    <w:basedOn w:val="Normal"/>
    <w:next w:val="Normal"/>
    <w:semiHidden/>
    <w:rsid w:val="00A3613A"/>
    <w:pPr>
      <w:ind w:left="1920"/>
    </w:pPr>
  </w:style>
  <w:style w:type="paragraph" w:styleId="BalloonText">
    <w:name w:val="Balloon Text"/>
    <w:basedOn w:val="Normal"/>
    <w:link w:val="BalloonTextChar"/>
    <w:uiPriority w:val="99"/>
    <w:semiHidden/>
    <w:unhideWhenUsed/>
    <w:rsid w:val="002361AE"/>
    <w:rPr>
      <w:rFonts w:ascii="Tahoma" w:hAnsi="Tahoma" w:cs="Tahoma"/>
      <w:sz w:val="16"/>
      <w:szCs w:val="16"/>
    </w:rPr>
  </w:style>
  <w:style w:type="character" w:styleId="BalloonTextChar" w:customStyle="1">
    <w:name w:val="Balloon Text Char"/>
    <w:basedOn w:val="DefaultParagraphFont"/>
    <w:link w:val="BalloonText"/>
    <w:uiPriority w:val="99"/>
    <w:semiHidden/>
    <w:rsid w:val="002361AE"/>
    <w:rPr>
      <w:rFonts w:ascii="Tahoma" w:hAnsi="Tahoma" w:cs="Tahoma"/>
      <w:sz w:val="16"/>
      <w:szCs w:val="16"/>
    </w:rPr>
  </w:style>
  <w:style w:type="character" w:styleId="Run-inHeading" w:customStyle="1">
    <w:name w:val="Run-in Heading"/>
    <w:aliases w:val="rh"/>
    <w:basedOn w:val="DefaultParagraphFont"/>
    <w:uiPriority w:val="1"/>
    <w:qFormat/>
    <w:rsid w:val="003E219E"/>
    <w:rPr>
      <w:b w:val="0"/>
      <w:color w:val="auto"/>
      <w:u w:val="single"/>
    </w:rPr>
  </w:style>
  <w:style w:type="paragraph" w:styleId="Subheading" w:customStyle="1">
    <w:name w:val="Subheading"/>
    <w:aliases w:val="sh"/>
    <w:basedOn w:val="Normal"/>
    <w:qFormat/>
    <w:rsid w:val="00922FE0"/>
    <w:pPr>
      <w:keepNext/>
      <w:spacing w:before="240" w:after="240"/>
      <w:jc w:val="both"/>
    </w:pPr>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D1C582EAFEC4DA8182D26BAC08282" ma:contentTypeVersion="22" ma:contentTypeDescription="Create a new document." ma:contentTypeScope="" ma:versionID="4f803e68feaa73425e9e7eb5e1bbf912">
  <xsd:schema xmlns:xsd="http://www.w3.org/2001/XMLSchema" xmlns:xs="http://www.w3.org/2001/XMLSchema" xmlns:p="http://schemas.microsoft.com/office/2006/metadata/properties" xmlns:ns2="24ec1315-e9e9-4b52-a6c1-b2d47d2218fc" xmlns:ns3="e72523bd-5483-4f3d-9392-80051c915c1d" targetNamespace="http://schemas.microsoft.com/office/2006/metadata/properties" ma:root="true" ma:fieldsID="ac98f0d3be3aaa4881b3afc0fbf2de02" ns2:_="" ns3:_="">
    <xsd:import namespace="24ec1315-e9e9-4b52-a6c1-b2d47d2218fc"/>
    <xsd:import namespace="e72523bd-5483-4f3d-9392-80051c915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c1315-e9e9-4b52-a6c1-b2d47d221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96d5ff-30e9-43a9-8d88-f2cefc4590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decimals="0" ma:format="Dropdown" ma:internalName="Order0"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2523bd-5483-4f3d-9392-80051c915c1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c9027f-266d-4419-b3fa-96ad84614362}" ma:internalName="TaxCatchAll" ma:showField="CatchAllData" ma:web="e72523bd-5483-4f3d-9392-80051c915c1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ec1315-e9e9-4b52-a6c1-b2d47d2218fc">
      <Terms xmlns="http://schemas.microsoft.com/office/infopath/2007/PartnerControls"/>
    </lcf76f155ced4ddcb4097134ff3c332f>
    <TaxCatchAll xmlns="e72523bd-5483-4f3d-9392-80051c915c1d" xsi:nil="true"/>
    <Order0 xmlns="24ec1315-e9e9-4b52-a6c1-b2d47d2218fc" xsi:nil="true"/>
  </documentManagement>
</p:properties>
</file>

<file path=customXml/itemProps1.xml><?xml version="1.0" encoding="utf-8"?>
<ds:datastoreItem xmlns:ds="http://schemas.openxmlformats.org/officeDocument/2006/customXml" ds:itemID="{209D4394-0837-4B12-BD6A-CF31D498369A}"/>
</file>

<file path=customXml/itemProps2.xml><?xml version="1.0" encoding="utf-8"?>
<ds:datastoreItem xmlns:ds="http://schemas.openxmlformats.org/officeDocument/2006/customXml" ds:itemID="{A23E6225-2E51-411F-B8EE-C9FA2C9DF460}"/>
</file>

<file path=customXml/itemProps3.xml><?xml version="1.0" encoding="utf-8"?>
<ds:datastoreItem xmlns:ds="http://schemas.openxmlformats.org/officeDocument/2006/customXml" ds:itemID="{EF4874DC-B45C-4AB0-A166-486F9F97C0F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Darci Weissbrot</dc:creator>
  <keywords/>
  <dc:description/>
  <lastModifiedBy>Hazel Duke</lastModifiedBy>
  <revision>8</revision>
  <dcterms:created xsi:type="dcterms:W3CDTF">2023-06-16T13:42:00.0000000Z</dcterms:created>
  <dcterms:modified xsi:type="dcterms:W3CDTF">2026-03-27T14:48:46.5057792Z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0x01010066DD1C582EAFEC4DA8182D26BAC08282</vt:lpwstr>
  </property>
  <property fmtid="{D5CDD505-2E9C-101B-9397-08002B2CF9AE}" pid="3" name="Order">
    <vt:r8>43400</vt:r8>
  </property>
  <property fmtid="{D5CDD505-2E9C-101B-9397-08002B2CF9AE}" pid="4" name="MediaServiceImageTags">
    <vt:lpwstr/>
  </property>
</Properties>
</file>